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DAC0" w14:textId="77777777" w:rsidR="003014AF" w:rsidRDefault="000152E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4C49ACA" wp14:editId="2572F0EE">
            <wp:extent cx="721360" cy="818515"/>
            <wp:effectExtent l="0" t="0" r="0" b="0"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DC8D2" w14:textId="77777777" w:rsidR="003014AF" w:rsidRDefault="000152EF">
      <w:pPr>
        <w:jc w:val="center"/>
        <w:rPr>
          <w:sz w:val="28"/>
          <w:szCs w:val="28"/>
        </w:rPr>
      </w:pPr>
      <w:r>
        <w:rPr>
          <w:sz w:val="28"/>
          <w:szCs w:val="28"/>
        </w:rPr>
        <w:t>ISTITUTO DI ISTRUZIONE SUPERIORE STATALE</w:t>
      </w:r>
    </w:p>
    <w:p w14:paraId="6ADE0EA8" w14:textId="77777777" w:rsidR="003014AF" w:rsidRDefault="000152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“G. CIGNA – G. BARUFFI - F. GARELLI”</w:t>
      </w:r>
    </w:p>
    <w:p w14:paraId="63E53239" w14:textId="77777777" w:rsidR="003014AF" w:rsidRDefault="000152E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sz w:val="22"/>
        </w:rPr>
      </w:pPr>
      <w:r>
        <w:t>^^^^^^^^^^^^^^^^^^^^^^^^^^^^^^^^^^^^^^^^^^^^^^^^^^^^^^^^^^^^^^^^^^^^^^^^^^^^^^^^^^^^^^^^^^^^^^^^</w:t>
      </w:r>
    </w:p>
    <w:p w14:paraId="6AC4A3D3" w14:textId="77777777" w:rsidR="003014AF" w:rsidRDefault="003014A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  <w:sz w:val="22"/>
        </w:rPr>
      </w:pPr>
    </w:p>
    <w:p w14:paraId="14CDBDCE" w14:textId="77777777" w:rsidR="003014AF" w:rsidRDefault="003014A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  <w:sz w:val="22"/>
        </w:rPr>
      </w:pPr>
    </w:p>
    <w:p w14:paraId="33F74DBF" w14:textId="77777777" w:rsidR="003014AF" w:rsidRDefault="000152EF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</w:pPr>
      <w:proofErr w:type="spellStart"/>
      <w:r>
        <w:rPr>
          <w:b/>
          <w:sz w:val="22"/>
        </w:rPr>
        <w:t>a.s.</w:t>
      </w:r>
      <w:proofErr w:type="spellEnd"/>
      <w:r>
        <w:rPr>
          <w:b/>
          <w:sz w:val="22"/>
        </w:rPr>
        <w:t xml:space="preserve">  20</w:t>
      </w:r>
      <w:r w:rsidR="00613886">
        <w:rPr>
          <w:b/>
          <w:sz w:val="22"/>
        </w:rPr>
        <w:t>2</w:t>
      </w:r>
      <w:r w:rsidR="00D7346E">
        <w:rPr>
          <w:b/>
          <w:sz w:val="22"/>
        </w:rPr>
        <w:t>3</w:t>
      </w:r>
      <w:r>
        <w:rPr>
          <w:b/>
          <w:sz w:val="22"/>
        </w:rPr>
        <w:t>/20</w:t>
      </w:r>
      <w:r w:rsidR="006142AC">
        <w:rPr>
          <w:b/>
          <w:sz w:val="22"/>
        </w:rPr>
        <w:t>2</w:t>
      </w:r>
      <w:r w:rsidR="00D7346E">
        <w:rPr>
          <w:b/>
          <w:sz w:val="22"/>
        </w:rPr>
        <w:t>4</w:t>
      </w:r>
    </w:p>
    <w:p w14:paraId="316E5DEC" w14:textId="77777777" w:rsidR="003014AF" w:rsidRDefault="000152EF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ITCG Baruffi Mondovì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</w:p>
    <w:p w14:paraId="7215EFC9" w14:textId="77777777" w:rsidR="003014AF" w:rsidRDefault="000152EF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rPr>
          <w:b/>
          <w:sz w:val="22"/>
        </w:rPr>
      </w:pPr>
      <w:r>
        <w:rPr>
          <w:b/>
          <w:sz w:val="22"/>
        </w:rPr>
        <w:t>Programma svolto classe 5^</w:t>
      </w:r>
      <w:r w:rsidR="002F7B1E">
        <w:rPr>
          <w:b/>
          <w:sz w:val="22"/>
        </w:rPr>
        <w:t>SIA</w:t>
      </w:r>
      <w:r>
        <w:rPr>
          <w:b/>
          <w:sz w:val="22"/>
        </w:rPr>
        <w:t xml:space="preserve">                            prof. Berra Lorenzo</w:t>
      </w:r>
    </w:p>
    <w:p w14:paraId="4E9CF60B" w14:textId="45ABBAD1" w:rsidR="006142AC" w:rsidRPr="006142AC" w:rsidRDefault="000152EF" w:rsidP="006142AC">
      <w:pPr>
        <w:pStyle w:val="Paragrafoelenco"/>
        <w:numPr>
          <w:ilvl w:val="0"/>
          <w:numId w:val="1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sz w:val="22"/>
          <w:szCs w:val="22"/>
        </w:rPr>
      </w:pPr>
      <w:r w:rsidRPr="006142AC">
        <w:rPr>
          <w:sz w:val="22"/>
          <w:szCs w:val="22"/>
        </w:rPr>
        <w:t xml:space="preserve">Strumenti: Libro di testo </w:t>
      </w:r>
      <w:proofErr w:type="spellStart"/>
      <w:proofErr w:type="gramStart"/>
      <w:r w:rsidR="00D7346E">
        <w:rPr>
          <w:sz w:val="22"/>
          <w:szCs w:val="22"/>
        </w:rPr>
        <w:t>S.Crocetti</w:t>
      </w:r>
      <w:proofErr w:type="spellEnd"/>
      <w:proofErr w:type="gramEnd"/>
      <w:r w:rsidR="00D7346E">
        <w:rPr>
          <w:sz w:val="22"/>
          <w:szCs w:val="22"/>
        </w:rPr>
        <w:t xml:space="preserve"> M </w:t>
      </w:r>
      <w:proofErr w:type="spellStart"/>
      <w:r w:rsidR="00D7346E">
        <w:rPr>
          <w:sz w:val="22"/>
          <w:szCs w:val="22"/>
        </w:rPr>
        <w:t>Cernesi</w:t>
      </w:r>
      <w:proofErr w:type="spellEnd"/>
      <w:r w:rsidRPr="006142AC">
        <w:rPr>
          <w:sz w:val="22"/>
          <w:szCs w:val="22"/>
        </w:rPr>
        <w:t xml:space="preserve"> “Economia </w:t>
      </w:r>
      <w:r w:rsidR="006142AC">
        <w:rPr>
          <w:sz w:val="22"/>
          <w:szCs w:val="22"/>
        </w:rPr>
        <w:t>Pubblica</w:t>
      </w:r>
      <w:r w:rsidR="00D7346E">
        <w:rPr>
          <w:sz w:val="22"/>
          <w:szCs w:val="22"/>
        </w:rPr>
        <w:t xml:space="preserve"> Dinamica</w:t>
      </w:r>
      <w:r w:rsidR="006142AC">
        <w:rPr>
          <w:sz w:val="22"/>
          <w:szCs w:val="22"/>
        </w:rPr>
        <w:t>”</w:t>
      </w:r>
      <w:r w:rsidR="006142AC" w:rsidRPr="006142AC">
        <w:rPr>
          <w:sz w:val="22"/>
          <w:szCs w:val="22"/>
        </w:rPr>
        <w:t xml:space="preserve"> ed. Rizzoli-Tramontana</w:t>
      </w:r>
    </w:p>
    <w:p w14:paraId="7697DFEE" w14:textId="77777777" w:rsidR="003014AF" w:rsidRPr="006142AC" w:rsidRDefault="000152EF" w:rsidP="006142AC">
      <w:pPr>
        <w:pStyle w:val="Paragrafoelenco"/>
        <w:numPr>
          <w:ilvl w:val="0"/>
          <w:numId w:val="1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sz w:val="22"/>
          <w:szCs w:val="22"/>
        </w:rPr>
      </w:pPr>
      <w:r w:rsidRPr="006142AC">
        <w:rPr>
          <w:sz w:val="22"/>
          <w:szCs w:val="22"/>
        </w:rPr>
        <w:t>Dispense</w:t>
      </w:r>
      <w:r w:rsidR="006142AC">
        <w:rPr>
          <w:sz w:val="22"/>
          <w:szCs w:val="22"/>
        </w:rPr>
        <w:t xml:space="preserve"> fornite dal docente</w:t>
      </w:r>
    </w:p>
    <w:p w14:paraId="3B76A8CB" w14:textId="77777777" w:rsidR="003014AF" w:rsidRDefault="003014A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b/>
          <w:sz w:val="28"/>
        </w:rPr>
      </w:pPr>
    </w:p>
    <w:p w14:paraId="52364CFC" w14:textId="77777777" w:rsidR="003014AF" w:rsidRPr="00837B74" w:rsidRDefault="000152E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b/>
          <w:sz w:val="36"/>
        </w:rPr>
      </w:pPr>
      <w:r w:rsidRPr="00837B74">
        <w:rPr>
          <w:b/>
          <w:sz w:val="36"/>
        </w:rPr>
        <w:t>Economia politica</w:t>
      </w:r>
    </w:p>
    <w:p w14:paraId="08344634" w14:textId="77777777" w:rsidR="003014AF" w:rsidRDefault="000152EF">
      <w:pPr>
        <w:spacing w:after="120" w:line="360" w:lineRule="auto"/>
        <w:rPr>
          <w:sz w:val="19"/>
          <w:szCs w:val="19"/>
        </w:rPr>
      </w:pPr>
      <w:r>
        <w:t>1)</w:t>
      </w:r>
      <w:r>
        <w:rPr>
          <w:sz w:val="24"/>
        </w:rPr>
        <w:t xml:space="preserve"> </w:t>
      </w:r>
      <w:r>
        <w:t>L’attività economica pubblica</w:t>
      </w:r>
    </w:p>
    <w:p w14:paraId="5875E685" w14:textId="77777777" w:rsidR="003014AF" w:rsidRDefault="000152EF">
      <w:pPr>
        <w:pStyle w:val="Paragrafoelenco"/>
        <w:numPr>
          <w:ilvl w:val="0"/>
          <w:numId w:val="1"/>
        </w:numPr>
        <w:spacing w:line="360" w:lineRule="auto"/>
        <w:rPr>
          <w:sz w:val="22"/>
          <w:szCs w:val="19"/>
        </w:rPr>
      </w:pPr>
      <w:r>
        <w:rPr>
          <w:szCs w:val="19"/>
        </w:rPr>
        <w:t>Il ruolo dello Stato e la finanza pubblica</w:t>
      </w:r>
    </w:p>
    <w:p w14:paraId="3E196DE8" w14:textId="77777777" w:rsidR="003014AF" w:rsidRDefault="000152EF">
      <w:pPr>
        <w:pStyle w:val="Paragrafoelenco"/>
        <w:numPr>
          <w:ilvl w:val="0"/>
          <w:numId w:val="1"/>
        </w:numPr>
        <w:spacing w:line="360" w:lineRule="auto"/>
        <w:rPr>
          <w:szCs w:val="19"/>
        </w:rPr>
      </w:pPr>
      <w:r>
        <w:rPr>
          <w:szCs w:val="19"/>
        </w:rPr>
        <w:t>La finanza neutrale, la finanza congiunturale e la finanza funzionale</w:t>
      </w:r>
    </w:p>
    <w:p w14:paraId="709A4534" w14:textId="77777777" w:rsidR="00837B74" w:rsidRDefault="00837B74" w:rsidP="00526106">
      <w:pPr>
        <w:spacing w:after="120" w:line="360" w:lineRule="auto"/>
        <w:rPr>
          <w:szCs w:val="19"/>
        </w:rPr>
      </w:pPr>
    </w:p>
    <w:p w14:paraId="695DD99E" w14:textId="1141A46B" w:rsidR="00526106" w:rsidRDefault="000152EF" w:rsidP="00526106">
      <w:pPr>
        <w:spacing w:after="120" w:line="360" w:lineRule="auto"/>
        <w:rPr>
          <w:szCs w:val="19"/>
        </w:rPr>
      </w:pPr>
      <w:r>
        <w:rPr>
          <w:szCs w:val="19"/>
        </w:rPr>
        <w:t>2</w:t>
      </w:r>
      <w:r w:rsidR="00526106">
        <w:rPr>
          <w:szCs w:val="19"/>
        </w:rPr>
        <w:t xml:space="preserve">) Le politiche di Finanza pubblica  </w:t>
      </w:r>
    </w:p>
    <w:p w14:paraId="50727ACF" w14:textId="2A8852FE" w:rsidR="00D7346E" w:rsidRDefault="00D7346E" w:rsidP="00526106">
      <w:pPr>
        <w:pStyle w:val="Paragrafoelenco"/>
        <w:numPr>
          <w:ilvl w:val="0"/>
          <w:numId w:val="3"/>
        </w:numPr>
        <w:spacing w:line="360" w:lineRule="auto"/>
      </w:pPr>
      <w:r>
        <w:t>La politica economica</w:t>
      </w:r>
      <w:r w:rsidR="00F352E6">
        <w:t>, gli strumenti: politica fiscale, valutaria, doganale e dei redditi;</w:t>
      </w:r>
    </w:p>
    <w:p w14:paraId="4F057D00" w14:textId="3A32F5A3" w:rsidR="00F352E6" w:rsidRDefault="00F352E6" w:rsidP="00F352E6">
      <w:pPr>
        <w:pStyle w:val="Paragrafoelenco"/>
        <w:numPr>
          <w:ilvl w:val="0"/>
          <w:numId w:val="3"/>
        </w:numPr>
        <w:rPr>
          <w:szCs w:val="19"/>
        </w:rPr>
      </w:pPr>
      <w:r w:rsidRPr="00F352E6">
        <w:rPr>
          <w:szCs w:val="19"/>
        </w:rPr>
        <w:t xml:space="preserve">La politica economica, gli </w:t>
      </w:r>
      <w:r>
        <w:rPr>
          <w:szCs w:val="19"/>
        </w:rPr>
        <w:t>obiettivi</w:t>
      </w:r>
      <w:r w:rsidRPr="00F352E6">
        <w:rPr>
          <w:szCs w:val="19"/>
        </w:rPr>
        <w:t xml:space="preserve">: </w:t>
      </w:r>
      <w:r>
        <w:rPr>
          <w:szCs w:val="19"/>
        </w:rPr>
        <w:t>crescita</w:t>
      </w:r>
      <w:r w:rsidR="002B57FD">
        <w:rPr>
          <w:szCs w:val="19"/>
        </w:rPr>
        <w:t>,</w:t>
      </w:r>
      <w:r>
        <w:rPr>
          <w:szCs w:val="19"/>
        </w:rPr>
        <w:t xml:space="preserve"> sostenibilità, </w:t>
      </w:r>
      <w:r w:rsidR="002B57FD">
        <w:rPr>
          <w:szCs w:val="19"/>
        </w:rPr>
        <w:t>controllo dei conti pubblici;</w:t>
      </w:r>
    </w:p>
    <w:p w14:paraId="40FF3F8F" w14:textId="77777777" w:rsidR="00F352E6" w:rsidRPr="00F352E6" w:rsidRDefault="00F352E6" w:rsidP="00F352E6">
      <w:pPr>
        <w:pStyle w:val="Paragrafoelenco"/>
        <w:rPr>
          <w:szCs w:val="19"/>
        </w:rPr>
      </w:pPr>
    </w:p>
    <w:p w14:paraId="52DE2D11" w14:textId="1F564614" w:rsidR="00D7346E" w:rsidRPr="00526106" w:rsidRDefault="00D7346E" w:rsidP="00D7346E">
      <w:pPr>
        <w:pStyle w:val="Paragrafoelenco"/>
        <w:numPr>
          <w:ilvl w:val="0"/>
          <w:numId w:val="3"/>
        </w:numPr>
        <w:spacing w:line="360" w:lineRule="auto"/>
      </w:pPr>
      <w:r>
        <w:rPr>
          <w:szCs w:val="19"/>
        </w:rPr>
        <w:t xml:space="preserve">La politica economica </w:t>
      </w:r>
      <w:r w:rsidR="002B57FD">
        <w:rPr>
          <w:szCs w:val="19"/>
        </w:rPr>
        <w:t>e l’</w:t>
      </w:r>
      <w:r>
        <w:rPr>
          <w:szCs w:val="19"/>
        </w:rPr>
        <w:t xml:space="preserve">UE: i trattati </w:t>
      </w:r>
    </w:p>
    <w:p w14:paraId="3073C529" w14:textId="77777777" w:rsidR="00D7346E" w:rsidRPr="00D7346E" w:rsidRDefault="00D7346E" w:rsidP="00526106">
      <w:pPr>
        <w:pStyle w:val="Paragrafoelenco"/>
        <w:numPr>
          <w:ilvl w:val="0"/>
          <w:numId w:val="3"/>
        </w:numPr>
        <w:spacing w:line="360" w:lineRule="auto"/>
      </w:pPr>
      <w:r>
        <w:t>La politica economica europea: il Patto di stabilità e crescita, i</w:t>
      </w:r>
      <w:r w:rsidR="008A523D">
        <w:t>l</w:t>
      </w:r>
      <w:r>
        <w:t xml:space="preserve"> fiscal compact</w:t>
      </w:r>
    </w:p>
    <w:p w14:paraId="645F8385" w14:textId="77777777" w:rsidR="00526106" w:rsidRPr="00526106" w:rsidRDefault="00526106" w:rsidP="00526106">
      <w:pPr>
        <w:pStyle w:val="Paragrafoelenco"/>
        <w:numPr>
          <w:ilvl w:val="0"/>
          <w:numId w:val="3"/>
        </w:numPr>
        <w:spacing w:line="360" w:lineRule="auto"/>
      </w:pPr>
      <w:r>
        <w:rPr>
          <w:szCs w:val="19"/>
        </w:rPr>
        <w:t>La politica economica UE: la BCE</w:t>
      </w:r>
      <w:r w:rsidRPr="00526106">
        <w:rPr>
          <w:szCs w:val="19"/>
        </w:rPr>
        <w:t xml:space="preserve"> </w:t>
      </w:r>
      <w:r>
        <w:rPr>
          <w:szCs w:val="19"/>
        </w:rPr>
        <w:t>e la politica monetaria</w:t>
      </w:r>
    </w:p>
    <w:p w14:paraId="3F45660D" w14:textId="77777777" w:rsidR="00526106" w:rsidRPr="00526106" w:rsidRDefault="0016445E" w:rsidP="00526106">
      <w:pPr>
        <w:pStyle w:val="Paragrafoelenco"/>
        <w:numPr>
          <w:ilvl w:val="0"/>
          <w:numId w:val="3"/>
        </w:numPr>
        <w:spacing w:line="360" w:lineRule="auto"/>
      </w:pPr>
      <w:r>
        <w:rPr>
          <w:szCs w:val="19"/>
        </w:rPr>
        <w:t>G</w:t>
      </w:r>
      <w:r w:rsidR="00526106">
        <w:rPr>
          <w:szCs w:val="19"/>
        </w:rPr>
        <w:t xml:space="preserve">li strumenti della </w:t>
      </w:r>
      <w:r>
        <w:rPr>
          <w:szCs w:val="19"/>
        </w:rPr>
        <w:t xml:space="preserve">politica economica della </w:t>
      </w:r>
      <w:r w:rsidR="00526106">
        <w:rPr>
          <w:szCs w:val="19"/>
        </w:rPr>
        <w:t>BCE</w:t>
      </w:r>
      <w:r>
        <w:rPr>
          <w:szCs w:val="19"/>
        </w:rPr>
        <w:t xml:space="preserve">: i tassi, il </w:t>
      </w:r>
      <w:proofErr w:type="spellStart"/>
      <w:r w:rsidR="00526106">
        <w:rPr>
          <w:szCs w:val="19"/>
        </w:rPr>
        <w:t>Qe</w:t>
      </w:r>
      <w:proofErr w:type="spellEnd"/>
      <w:r>
        <w:rPr>
          <w:szCs w:val="19"/>
        </w:rPr>
        <w:t xml:space="preserve"> ed il </w:t>
      </w:r>
      <w:proofErr w:type="spellStart"/>
      <w:r>
        <w:rPr>
          <w:szCs w:val="19"/>
        </w:rPr>
        <w:t>Mes</w:t>
      </w:r>
      <w:proofErr w:type="spellEnd"/>
    </w:p>
    <w:p w14:paraId="6468C74E" w14:textId="77777777" w:rsidR="00526106" w:rsidRPr="00526106" w:rsidRDefault="00526106" w:rsidP="00526106">
      <w:pPr>
        <w:pStyle w:val="Paragrafoelenco"/>
        <w:numPr>
          <w:ilvl w:val="0"/>
          <w:numId w:val="3"/>
        </w:numPr>
        <w:spacing w:line="360" w:lineRule="auto"/>
      </w:pPr>
      <w:r>
        <w:rPr>
          <w:szCs w:val="19"/>
        </w:rPr>
        <w:t>La Banca d’Italia e gli strumenti di politica economica</w:t>
      </w:r>
    </w:p>
    <w:p w14:paraId="22B2D939" w14:textId="77777777" w:rsidR="00526106" w:rsidRDefault="00526106" w:rsidP="00526106">
      <w:pPr>
        <w:spacing w:line="360" w:lineRule="auto"/>
      </w:pPr>
    </w:p>
    <w:p w14:paraId="42442A09" w14:textId="77777777" w:rsidR="003014AF" w:rsidRDefault="00526106">
      <w:pPr>
        <w:spacing w:after="120" w:line="360" w:lineRule="auto"/>
        <w:rPr>
          <w:szCs w:val="19"/>
        </w:rPr>
      </w:pPr>
      <w:r>
        <w:rPr>
          <w:szCs w:val="19"/>
        </w:rPr>
        <w:t>3</w:t>
      </w:r>
      <w:r w:rsidR="000152EF">
        <w:rPr>
          <w:szCs w:val="19"/>
        </w:rPr>
        <w:t xml:space="preserve">) L’intervento pubblico diretto e la regolamentazione del mercato </w:t>
      </w:r>
    </w:p>
    <w:p w14:paraId="4C0D7C4D" w14:textId="75F463B5" w:rsidR="003014AF" w:rsidRDefault="000152EF">
      <w:pPr>
        <w:pStyle w:val="Paragrafoelenco"/>
        <w:numPr>
          <w:ilvl w:val="0"/>
          <w:numId w:val="2"/>
        </w:numPr>
        <w:spacing w:line="360" w:lineRule="auto"/>
      </w:pPr>
      <w:r>
        <w:rPr>
          <w:szCs w:val="19"/>
        </w:rPr>
        <w:t>I</w:t>
      </w:r>
      <w:r w:rsidR="00526106">
        <w:rPr>
          <w:szCs w:val="19"/>
        </w:rPr>
        <w:t xml:space="preserve"> soggetti pubblici: la pubblica amministrazione</w:t>
      </w:r>
    </w:p>
    <w:p w14:paraId="4226E15D" w14:textId="77777777" w:rsidR="003014AF" w:rsidRDefault="000152EF">
      <w:pPr>
        <w:pStyle w:val="Paragrafoelenco"/>
        <w:numPr>
          <w:ilvl w:val="0"/>
          <w:numId w:val="2"/>
        </w:numPr>
        <w:spacing w:line="360" w:lineRule="auto"/>
        <w:rPr>
          <w:szCs w:val="19"/>
        </w:rPr>
      </w:pPr>
      <w:r>
        <w:rPr>
          <w:szCs w:val="19"/>
        </w:rPr>
        <w:t>La proprietà pubblica: il demanio ed il patrimonio</w:t>
      </w:r>
    </w:p>
    <w:p w14:paraId="68A0789C" w14:textId="016CE5A0" w:rsidR="003014AF" w:rsidRPr="00E571E1" w:rsidRDefault="000152EF">
      <w:pPr>
        <w:pStyle w:val="Paragrafoelenco"/>
        <w:numPr>
          <w:ilvl w:val="0"/>
          <w:numId w:val="2"/>
        </w:numPr>
        <w:spacing w:line="360" w:lineRule="auto"/>
      </w:pPr>
      <w:r>
        <w:rPr>
          <w:szCs w:val="19"/>
        </w:rPr>
        <w:t xml:space="preserve">Il federalismo demaniale </w:t>
      </w:r>
      <w:r w:rsidR="00E23EF1">
        <w:rPr>
          <w:szCs w:val="19"/>
        </w:rPr>
        <w:t>ed i suoi principi</w:t>
      </w:r>
    </w:p>
    <w:p w14:paraId="6F3FF1FA" w14:textId="516045B5" w:rsidR="00E571E1" w:rsidRPr="00F352E6" w:rsidRDefault="00E571E1">
      <w:pPr>
        <w:pStyle w:val="Paragrafoelenco"/>
        <w:numPr>
          <w:ilvl w:val="0"/>
          <w:numId w:val="2"/>
        </w:numPr>
        <w:spacing w:line="360" w:lineRule="auto"/>
      </w:pPr>
      <w:r>
        <w:rPr>
          <w:szCs w:val="19"/>
        </w:rPr>
        <w:t>Il federalismo fiscale</w:t>
      </w:r>
    </w:p>
    <w:p w14:paraId="033306F3" w14:textId="77777777" w:rsidR="003014AF" w:rsidRDefault="000152EF">
      <w:pPr>
        <w:pStyle w:val="Paragrafoelenco"/>
        <w:numPr>
          <w:ilvl w:val="0"/>
          <w:numId w:val="2"/>
        </w:numPr>
        <w:spacing w:line="360" w:lineRule="auto"/>
      </w:pPr>
      <w:r>
        <w:rPr>
          <w:szCs w:val="19"/>
        </w:rPr>
        <w:t>L’impresa pubblica ed il processo di privatizzazione</w:t>
      </w:r>
    </w:p>
    <w:p w14:paraId="6E150510" w14:textId="77777777" w:rsidR="003014AF" w:rsidRDefault="000152EF">
      <w:pPr>
        <w:spacing w:after="120" w:line="360" w:lineRule="auto"/>
      </w:pPr>
      <w:r>
        <w:rPr>
          <w:szCs w:val="19"/>
        </w:rPr>
        <w:lastRenderedPageBreak/>
        <w:t>4) La spesa pubblica</w:t>
      </w:r>
    </w:p>
    <w:p w14:paraId="37702269" w14:textId="7A8F3C4E" w:rsidR="00526106" w:rsidRDefault="00526106">
      <w:pPr>
        <w:pStyle w:val="Paragrafoelenco"/>
        <w:numPr>
          <w:ilvl w:val="0"/>
          <w:numId w:val="4"/>
        </w:numPr>
        <w:spacing w:line="360" w:lineRule="auto"/>
        <w:rPr>
          <w:szCs w:val="19"/>
        </w:rPr>
      </w:pPr>
      <w:r>
        <w:rPr>
          <w:szCs w:val="19"/>
        </w:rPr>
        <w:t xml:space="preserve">Dimensione </w:t>
      </w:r>
      <w:r w:rsidR="002B57FD">
        <w:rPr>
          <w:szCs w:val="19"/>
        </w:rPr>
        <w:t xml:space="preserve">e misurazione </w:t>
      </w:r>
      <w:r>
        <w:rPr>
          <w:szCs w:val="19"/>
        </w:rPr>
        <w:t>della spesa pub</w:t>
      </w:r>
      <w:r w:rsidR="00E23EF1">
        <w:rPr>
          <w:szCs w:val="19"/>
        </w:rPr>
        <w:t>b</w:t>
      </w:r>
      <w:r>
        <w:rPr>
          <w:szCs w:val="19"/>
        </w:rPr>
        <w:t>lica</w:t>
      </w:r>
    </w:p>
    <w:p w14:paraId="63E4E9B0" w14:textId="77777777" w:rsidR="00E23EF1" w:rsidRDefault="00E23EF1">
      <w:pPr>
        <w:pStyle w:val="Paragrafoelenco"/>
        <w:numPr>
          <w:ilvl w:val="0"/>
          <w:numId w:val="4"/>
        </w:numPr>
        <w:spacing w:line="360" w:lineRule="auto"/>
        <w:rPr>
          <w:szCs w:val="19"/>
        </w:rPr>
      </w:pPr>
      <w:r>
        <w:rPr>
          <w:szCs w:val="19"/>
        </w:rPr>
        <w:t>Cause dell’espansione della spesa pubblica</w:t>
      </w:r>
    </w:p>
    <w:p w14:paraId="5FE5F315" w14:textId="77777777" w:rsidR="00E23EF1" w:rsidRDefault="00E23EF1">
      <w:pPr>
        <w:pStyle w:val="Paragrafoelenco"/>
        <w:numPr>
          <w:ilvl w:val="0"/>
          <w:numId w:val="4"/>
        </w:numPr>
        <w:spacing w:line="360" w:lineRule="auto"/>
        <w:rPr>
          <w:szCs w:val="19"/>
        </w:rPr>
      </w:pPr>
      <w:r>
        <w:rPr>
          <w:szCs w:val="19"/>
        </w:rPr>
        <w:t>Contenimento e monitoraggio della spesa</w:t>
      </w:r>
    </w:p>
    <w:p w14:paraId="13AB46EC" w14:textId="77777777" w:rsidR="00526106" w:rsidRDefault="00526106">
      <w:pPr>
        <w:pStyle w:val="Paragrafoelenco"/>
        <w:numPr>
          <w:ilvl w:val="0"/>
          <w:numId w:val="4"/>
        </w:numPr>
        <w:spacing w:line="360" w:lineRule="auto"/>
        <w:rPr>
          <w:szCs w:val="19"/>
        </w:rPr>
      </w:pPr>
      <w:r>
        <w:rPr>
          <w:szCs w:val="19"/>
        </w:rPr>
        <w:t>La classificazione della spesa</w:t>
      </w:r>
    </w:p>
    <w:p w14:paraId="2CCC7A7E" w14:textId="755BEFE3" w:rsidR="00E23EF1" w:rsidRDefault="00E23EF1">
      <w:pPr>
        <w:pStyle w:val="Paragrafoelenco"/>
        <w:numPr>
          <w:ilvl w:val="0"/>
          <w:numId w:val="4"/>
        </w:numPr>
        <w:spacing w:line="360" w:lineRule="auto"/>
        <w:rPr>
          <w:szCs w:val="19"/>
        </w:rPr>
      </w:pPr>
      <w:r>
        <w:rPr>
          <w:szCs w:val="19"/>
        </w:rPr>
        <w:t>Gli effetti</w:t>
      </w:r>
      <w:r w:rsidR="002B57FD">
        <w:rPr>
          <w:szCs w:val="19"/>
        </w:rPr>
        <w:t xml:space="preserve"> negativi</w:t>
      </w:r>
      <w:r>
        <w:rPr>
          <w:szCs w:val="19"/>
        </w:rPr>
        <w:t xml:space="preserve"> della spesa pubblica</w:t>
      </w:r>
    </w:p>
    <w:p w14:paraId="3B83F470" w14:textId="77777777" w:rsidR="00F643C5" w:rsidRDefault="00F643C5" w:rsidP="00F643C5">
      <w:pPr>
        <w:spacing w:after="120" w:line="360" w:lineRule="auto"/>
        <w:rPr>
          <w:szCs w:val="19"/>
        </w:rPr>
      </w:pPr>
    </w:p>
    <w:p w14:paraId="50453D29" w14:textId="39398984" w:rsidR="00F643C5" w:rsidRDefault="00F643C5" w:rsidP="00F643C5">
      <w:pPr>
        <w:spacing w:after="120" w:line="360" w:lineRule="auto"/>
      </w:pPr>
      <w:r>
        <w:rPr>
          <w:szCs w:val="19"/>
        </w:rPr>
        <w:t>5)  Il bilancio dello Stato</w:t>
      </w:r>
    </w:p>
    <w:p w14:paraId="0B482AE2" w14:textId="77777777" w:rsidR="00F643C5" w:rsidRDefault="00F643C5" w:rsidP="00F643C5">
      <w:pPr>
        <w:pStyle w:val="Paragrafoelenco"/>
        <w:numPr>
          <w:ilvl w:val="0"/>
          <w:numId w:val="8"/>
        </w:numPr>
        <w:spacing w:line="360" w:lineRule="auto"/>
        <w:rPr>
          <w:szCs w:val="19"/>
        </w:rPr>
      </w:pPr>
      <w:r>
        <w:rPr>
          <w:szCs w:val="19"/>
        </w:rPr>
        <w:t>La contabilità pubblica, MEF e Ragioneria</w:t>
      </w:r>
      <w:r w:rsidR="00A67FBD">
        <w:rPr>
          <w:szCs w:val="19"/>
        </w:rPr>
        <w:t xml:space="preserve"> dello Stato</w:t>
      </w:r>
    </w:p>
    <w:p w14:paraId="081A0ACB" w14:textId="77777777" w:rsidR="00F643C5" w:rsidRDefault="00F643C5" w:rsidP="00F643C5">
      <w:pPr>
        <w:pStyle w:val="Paragrafoelenco"/>
        <w:numPr>
          <w:ilvl w:val="0"/>
          <w:numId w:val="8"/>
        </w:numPr>
        <w:spacing w:line="360" w:lineRule="auto"/>
        <w:rPr>
          <w:szCs w:val="19"/>
        </w:rPr>
      </w:pPr>
      <w:r>
        <w:rPr>
          <w:szCs w:val="19"/>
        </w:rPr>
        <w:t xml:space="preserve">Caratteristiche, funzioni e principi del bilancio, </w:t>
      </w:r>
    </w:p>
    <w:p w14:paraId="6A1CB8AE" w14:textId="77777777" w:rsidR="00F643C5" w:rsidRPr="006641A7" w:rsidRDefault="00F643C5" w:rsidP="006641A7">
      <w:pPr>
        <w:pStyle w:val="Paragrafoelenco"/>
        <w:numPr>
          <w:ilvl w:val="0"/>
          <w:numId w:val="8"/>
        </w:numPr>
        <w:spacing w:line="360" w:lineRule="auto"/>
        <w:rPr>
          <w:szCs w:val="19"/>
        </w:rPr>
      </w:pPr>
      <w:r>
        <w:rPr>
          <w:szCs w:val="19"/>
        </w:rPr>
        <w:t>La manovra di bilancio: le fasi del processo di bilancio</w:t>
      </w:r>
      <w:r w:rsidR="006641A7">
        <w:rPr>
          <w:szCs w:val="19"/>
        </w:rPr>
        <w:t xml:space="preserve"> ed i documenti di programmazione</w:t>
      </w:r>
    </w:p>
    <w:p w14:paraId="478A84BD" w14:textId="77777777" w:rsidR="001943A4" w:rsidRDefault="001943A4" w:rsidP="00F643C5">
      <w:pPr>
        <w:pStyle w:val="Paragrafoelenco"/>
        <w:numPr>
          <w:ilvl w:val="0"/>
          <w:numId w:val="8"/>
        </w:numPr>
        <w:spacing w:line="360" w:lineRule="auto"/>
        <w:rPr>
          <w:szCs w:val="19"/>
        </w:rPr>
      </w:pPr>
      <w:r>
        <w:rPr>
          <w:szCs w:val="19"/>
        </w:rPr>
        <w:t>Le classificazioni di bilancio</w:t>
      </w:r>
    </w:p>
    <w:p w14:paraId="0E17A098" w14:textId="130F2852" w:rsidR="001943A4" w:rsidRDefault="00F643C5" w:rsidP="00F643C5">
      <w:pPr>
        <w:pStyle w:val="Paragrafoelenco"/>
        <w:numPr>
          <w:ilvl w:val="0"/>
          <w:numId w:val="8"/>
        </w:numPr>
        <w:spacing w:line="360" w:lineRule="auto"/>
        <w:rPr>
          <w:szCs w:val="19"/>
        </w:rPr>
      </w:pPr>
      <w:r>
        <w:rPr>
          <w:szCs w:val="19"/>
        </w:rPr>
        <w:t xml:space="preserve">Il bilancio </w:t>
      </w:r>
      <w:r w:rsidR="001943A4">
        <w:rPr>
          <w:szCs w:val="19"/>
        </w:rPr>
        <w:t>preventivo di competenza e di cassa</w:t>
      </w:r>
    </w:p>
    <w:p w14:paraId="0C3B3018" w14:textId="5E53819E" w:rsidR="00F643C5" w:rsidRDefault="00232FE3" w:rsidP="00F643C5">
      <w:pPr>
        <w:pStyle w:val="Paragrafoelenco"/>
        <w:numPr>
          <w:ilvl w:val="0"/>
          <w:numId w:val="8"/>
        </w:numPr>
        <w:spacing w:line="360" w:lineRule="auto"/>
        <w:rPr>
          <w:szCs w:val="19"/>
        </w:rPr>
      </w:pPr>
      <w:r>
        <w:rPr>
          <w:szCs w:val="19"/>
        </w:rPr>
        <w:t>Struttura de</w:t>
      </w:r>
      <w:r w:rsidR="00F643C5">
        <w:rPr>
          <w:szCs w:val="19"/>
        </w:rPr>
        <w:t>l bilancio: classificazione delle entrate e delle spese</w:t>
      </w:r>
    </w:p>
    <w:p w14:paraId="55B0D2AC" w14:textId="77777777" w:rsidR="00F643C5" w:rsidRDefault="00F643C5" w:rsidP="00F643C5">
      <w:pPr>
        <w:pStyle w:val="Paragrafoelenco"/>
        <w:numPr>
          <w:ilvl w:val="0"/>
          <w:numId w:val="8"/>
        </w:numPr>
        <w:spacing w:line="360" w:lineRule="auto"/>
        <w:rPr>
          <w:szCs w:val="19"/>
        </w:rPr>
      </w:pPr>
      <w:r>
        <w:rPr>
          <w:szCs w:val="19"/>
        </w:rPr>
        <w:t>L</w:t>
      </w:r>
      <w:r w:rsidR="006641A7">
        <w:rPr>
          <w:szCs w:val="19"/>
        </w:rPr>
        <w:t>a gestione del bilancio, la</w:t>
      </w:r>
      <w:r>
        <w:rPr>
          <w:szCs w:val="19"/>
        </w:rPr>
        <w:t xml:space="preserve"> flessibilità e l’assestamento del bilancio</w:t>
      </w:r>
    </w:p>
    <w:p w14:paraId="7B8EF509" w14:textId="77777777" w:rsidR="00F643C5" w:rsidRDefault="00F643C5" w:rsidP="00F643C5">
      <w:pPr>
        <w:pStyle w:val="Paragrafoelenco"/>
        <w:numPr>
          <w:ilvl w:val="0"/>
          <w:numId w:val="8"/>
        </w:numPr>
        <w:spacing w:line="360" w:lineRule="auto"/>
        <w:rPr>
          <w:szCs w:val="19"/>
        </w:rPr>
      </w:pPr>
      <w:r>
        <w:rPr>
          <w:szCs w:val="19"/>
        </w:rPr>
        <w:t>Il rendiconto</w:t>
      </w:r>
      <w:r w:rsidR="006641A7">
        <w:rPr>
          <w:szCs w:val="19"/>
        </w:rPr>
        <w:t xml:space="preserve"> generale</w:t>
      </w:r>
    </w:p>
    <w:p w14:paraId="365B5155" w14:textId="77777777" w:rsidR="00F643C5" w:rsidRDefault="00F643C5" w:rsidP="00F643C5">
      <w:pPr>
        <w:pStyle w:val="Paragrafoelenco"/>
        <w:numPr>
          <w:ilvl w:val="0"/>
          <w:numId w:val="8"/>
        </w:numPr>
        <w:spacing w:line="360" w:lineRule="auto"/>
      </w:pPr>
      <w:r>
        <w:rPr>
          <w:szCs w:val="19"/>
        </w:rPr>
        <w:t xml:space="preserve">Il controllo sul bilancio: il controllo interno </w:t>
      </w:r>
    </w:p>
    <w:p w14:paraId="684BF57B" w14:textId="77777777" w:rsidR="00F643C5" w:rsidRPr="00FD1AB9" w:rsidRDefault="00F643C5" w:rsidP="00F643C5">
      <w:pPr>
        <w:pStyle w:val="Paragrafoelenco"/>
        <w:numPr>
          <w:ilvl w:val="0"/>
          <w:numId w:val="8"/>
        </w:numPr>
        <w:spacing w:line="360" w:lineRule="auto"/>
      </w:pPr>
      <w:r>
        <w:rPr>
          <w:szCs w:val="19"/>
        </w:rPr>
        <w:t>Il controllo sul bilancio: il controllo esterno ed il ruolo della Corte dei Conti</w:t>
      </w:r>
    </w:p>
    <w:p w14:paraId="7F4873BF" w14:textId="77777777" w:rsidR="00FD1AB9" w:rsidRPr="00FD1AB9" w:rsidRDefault="00FD1AB9" w:rsidP="00FD1AB9">
      <w:pPr>
        <w:pStyle w:val="Paragrafoelenco"/>
        <w:spacing w:line="360" w:lineRule="auto"/>
      </w:pPr>
    </w:p>
    <w:p w14:paraId="746115E2" w14:textId="77777777" w:rsidR="00FD1AB9" w:rsidRPr="00FD1AB9" w:rsidRDefault="00FD1AB9" w:rsidP="00FD1AB9">
      <w:pPr>
        <w:pStyle w:val="Paragrafoelenco"/>
        <w:numPr>
          <w:ilvl w:val="0"/>
          <w:numId w:val="8"/>
        </w:numPr>
        <w:spacing w:line="360" w:lineRule="auto"/>
      </w:pPr>
      <w:r>
        <w:rPr>
          <w:szCs w:val="19"/>
        </w:rPr>
        <w:t>Il disavanzo pubblico e le teorie di bilancio</w:t>
      </w:r>
    </w:p>
    <w:p w14:paraId="4B917BDB" w14:textId="77777777" w:rsidR="00FD1AB9" w:rsidRDefault="00FD1AB9" w:rsidP="00FD1AB9">
      <w:pPr>
        <w:pStyle w:val="Paragrafoelenco"/>
        <w:numPr>
          <w:ilvl w:val="0"/>
          <w:numId w:val="8"/>
        </w:numPr>
        <w:spacing w:line="360" w:lineRule="auto"/>
      </w:pPr>
      <w:r>
        <w:rPr>
          <w:szCs w:val="19"/>
        </w:rPr>
        <w:t>Le scelte di finanza pubblica: imposta straordinaria, emissione di moneta, prestito pubblico</w:t>
      </w:r>
    </w:p>
    <w:p w14:paraId="17889657" w14:textId="77777777" w:rsidR="00FD1AB9" w:rsidRPr="008333C3" w:rsidRDefault="00FD1AB9" w:rsidP="00FD1AB9">
      <w:pPr>
        <w:pStyle w:val="Paragrafoelenco"/>
        <w:numPr>
          <w:ilvl w:val="0"/>
          <w:numId w:val="8"/>
        </w:numPr>
        <w:spacing w:line="360" w:lineRule="auto"/>
        <w:textAlignment w:val="auto"/>
        <w:rPr>
          <w:szCs w:val="19"/>
        </w:rPr>
      </w:pPr>
      <w:r w:rsidRPr="008333C3">
        <w:rPr>
          <w:szCs w:val="19"/>
        </w:rPr>
        <w:t>L’equilibrio dei conti pubblici</w:t>
      </w:r>
      <w:r>
        <w:rPr>
          <w:szCs w:val="19"/>
        </w:rPr>
        <w:t xml:space="preserve">, la normativa Costituzionale </w:t>
      </w:r>
      <w:r w:rsidRPr="008333C3">
        <w:rPr>
          <w:szCs w:val="19"/>
        </w:rPr>
        <w:t xml:space="preserve">e la </w:t>
      </w:r>
      <w:proofErr w:type="spellStart"/>
      <w:r w:rsidRPr="008333C3">
        <w:rPr>
          <w:szCs w:val="19"/>
        </w:rPr>
        <w:t>spending</w:t>
      </w:r>
      <w:proofErr w:type="spellEnd"/>
      <w:r w:rsidRPr="008333C3">
        <w:rPr>
          <w:szCs w:val="19"/>
        </w:rPr>
        <w:t xml:space="preserve"> </w:t>
      </w:r>
      <w:proofErr w:type="spellStart"/>
      <w:r w:rsidRPr="008333C3">
        <w:rPr>
          <w:szCs w:val="19"/>
        </w:rPr>
        <w:t>review</w:t>
      </w:r>
      <w:proofErr w:type="spellEnd"/>
    </w:p>
    <w:p w14:paraId="27496B09" w14:textId="77777777" w:rsidR="00FD1AB9" w:rsidRDefault="00FD1AB9" w:rsidP="00FD1AB9">
      <w:pPr>
        <w:pStyle w:val="Paragrafoelenco"/>
        <w:numPr>
          <w:ilvl w:val="0"/>
          <w:numId w:val="8"/>
        </w:numPr>
        <w:spacing w:line="360" w:lineRule="auto"/>
        <w:textAlignment w:val="auto"/>
        <w:rPr>
          <w:szCs w:val="19"/>
        </w:rPr>
      </w:pPr>
      <w:r>
        <w:rPr>
          <w:szCs w:val="19"/>
        </w:rPr>
        <w:t xml:space="preserve">La politica di bilancio e l’UE: il Patto di stabilità e crescita, Fiscal compact ed il </w:t>
      </w:r>
      <w:r w:rsidRPr="006641A7">
        <w:rPr>
          <w:szCs w:val="19"/>
        </w:rPr>
        <w:t>Patto di stabilità interno</w:t>
      </w:r>
      <w:r>
        <w:rPr>
          <w:szCs w:val="19"/>
        </w:rPr>
        <w:t xml:space="preserve"> </w:t>
      </w:r>
    </w:p>
    <w:p w14:paraId="45155416" w14:textId="77777777" w:rsidR="006641A7" w:rsidRDefault="006641A7" w:rsidP="00F643C5">
      <w:pPr>
        <w:spacing w:after="120" w:line="360" w:lineRule="auto"/>
        <w:rPr>
          <w:szCs w:val="19"/>
        </w:rPr>
      </w:pPr>
    </w:p>
    <w:p w14:paraId="5E47B91D" w14:textId="1CE82F92" w:rsidR="003014AF" w:rsidRDefault="006641A7">
      <w:pPr>
        <w:spacing w:after="120" w:line="360" w:lineRule="auto"/>
        <w:rPr>
          <w:sz w:val="22"/>
          <w:szCs w:val="19"/>
        </w:rPr>
      </w:pPr>
      <w:r>
        <w:rPr>
          <w:szCs w:val="19"/>
        </w:rPr>
        <w:t>6</w:t>
      </w:r>
      <w:r w:rsidR="000152EF">
        <w:rPr>
          <w:szCs w:val="19"/>
        </w:rPr>
        <w:t>) La spesa sociale</w:t>
      </w:r>
      <w:r w:rsidR="00B879D0">
        <w:rPr>
          <w:szCs w:val="19"/>
        </w:rPr>
        <w:t xml:space="preserve"> (Dispens</w:t>
      </w:r>
      <w:r w:rsidR="00826F6C">
        <w:rPr>
          <w:szCs w:val="19"/>
        </w:rPr>
        <w:t>a</w:t>
      </w:r>
      <w:r w:rsidR="00B879D0">
        <w:rPr>
          <w:szCs w:val="19"/>
        </w:rPr>
        <w:t>)</w:t>
      </w:r>
    </w:p>
    <w:p w14:paraId="009587AC" w14:textId="77777777" w:rsidR="003014AF" w:rsidRDefault="000152EF" w:rsidP="00B879D0">
      <w:pPr>
        <w:pStyle w:val="Paragrafoelenco"/>
        <w:numPr>
          <w:ilvl w:val="0"/>
          <w:numId w:val="5"/>
        </w:numPr>
        <w:spacing w:line="360" w:lineRule="auto"/>
        <w:ind w:left="714" w:hanging="357"/>
        <w:rPr>
          <w:szCs w:val="19"/>
        </w:rPr>
      </w:pPr>
      <w:r>
        <w:rPr>
          <w:szCs w:val="19"/>
        </w:rPr>
        <w:t>Il sistema di protezione sociale</w:t>
      </w:r>
      <w:r w:rsidR="008A523D">
        <w:rPr>
          <w:szCs w:val="19"/>
        </w:rPr>
        <w:t>: il welfare state</w:t>
      </w:r>
    </w:p>
    <w:p w14:paraId="038287D0" w14:textId="77777777" w:rsidR="008A523D" w:rsidRDefault="000152EF" w:rsidP="00B879D0">
      <w:pPr>
        <w:pStyle w:val="Paragrafoelenco"/>
        <w:numPr>
          <w:ilvl w:val="0"/>
          <w:numId w:val="5"/>
        </w:numPr>
        <w:spacing w:line="360" w:lineRule="auto"/>
        <w:ind w:left="714" w:hanging="357"/>
        <w:rPr>
          <w:szCs w:val="19"/>
        </w:rPr>
      </w:pPr>
      <w:r w:rsidRPr="008A523D">
        <w:rPr>
          <w:szCs w:val="19"/>
        </w:rPr>
        <w:t>La previdenza sociale</w:t>
      </w:r>
      <w:r w:rsidR="008A523D">
        <w:rPr>
          <w:szCs w:val="19"/>
        </w:rPr>
        <w:t>: il sistema a capitalizzazione ed a ripartizione</w:t>
      </w:r>
      <w:r w:rsidRPr="008A523D">
        <w:rPr>
          <w:szCs w:val="19"/>
        </w:rPr>
        <w:t xml:space="preserve"> </w:t>
      </w:r>
    </w:p>
    <w:p w14:paraId="41A0DE20" w14:textId="41B6BCD5" w:rsidR="008A523D" w:rsidRPr="008A523D" w:rsidRDefault="00FD1AB9" w:rsidP="00B879D0">
      <w:pPr>
        <w:pStyle w:val="Paragrafoelenco"/>
        <w:numPr>
          <w:ilvl w:val="0"/>
          <w:numId w:val="5"/>
        </w:numPr>
        <w:spacing w:line="360" w:lineRule="auto"/>
        <w:ind w:left="714" w:hanging="357"/>
        <w:rPr>
          <w:szCs w:val="19"/>
        </w:rPr>
      </w:pPr>
      <w:r>
        <w:rPr>
          <w:szCs w:val="19"/>
        </w:rPr>
        <w:t>L</w:t>
      </w:r>
      <w:r w:rsidRPr="008A523D">
        <w:rPr>
          <w:szCs w:val="19"/>
        </w:rPr>
        <w:t>e riforme</w:t>
      </w:r>
      <w:r>
        <w:rPr>
          <w:szCs w:val="19"/>
        </w:rPr>
        <w:t xml:space="preserve"> della previdenza</w:t>
      </w:r>
      <w:r w:rsidR="008A523D" w:rsidRPr="008A523D">
        <w:rPr>
          <w:szCs w:val="19"/>
        </w:rPr>
        <w:t xml:space="preserve">: il sistema retributivo ed il sistema contributivo </w:t>
      </w:r>
    </w:p>
    <w:p w14:paraId="5376535D" w14:textId="77777777" w:rsidR="003014AF" w:rsidRDefault="000152EF" w:rsidP="00B879D0">
      <w:pPr>
        <w:pStyle w:val="Paragrafoelenco"/>
        <w:numPr>
          <w:ilvl w:val="0"/>
          <w:numId w:val="5"/>
        </w:numPr>
        <w:spacing w:line="360" w:lineRule="auto"/>
        <w:ind w:left="714" w:hanging="357"/>
      </w:pPr>
      <w:r>
        <w:rPr>
          <w:szCs w:val="19"/>
        </w:rPr>
        <w:t>Il sistema pensionistico</w:t>
      </w:r>
      <w:r w:rsidR="00E23EF1">
        <w:rPr>
          <w:szCs w:val="19"/>
        </w:rPr>
        <w:t xml:space="preserve"> e l’Inps</w:t>
      </w:r>
      <w:r>
        <w:rPr>
          <w:szCs w:val="19"/>
        </w:rPr>
        <w:t>: l</w:t>
      </w:r>
      <w:r w:rsidR="00E23EF1">
        <w:rPr>
          <w:szCs w:val="19"/>
        </w:rPr>
        <w:t>e forme di pensione erogate (</w:t>
      </w:r>
      <w:r>
        <w:rPr>
          <w:szCs w:val="19"/>
        </w:rPr>
        <w:t>pensione di ve</w:t>
      </w:r>
      <w:r w:rsidR="00E23EF1">
        <w:rPr>
          <w:szCs w:val="19"/>
        </w:rPr>
        <w:t xml:space="preserve">cchiaia, la pensione </w:t>
      </w:r>
      <w:r w:rsidR="00A67FBD">
        <w:rPr>
          <w:szCs w:val="19"/>
        </w:rPr>
        <w:t>di anzianità</w:t>
      </w:r>
      <w:r w:rsidR="00E23EF1">
        <w:rPr>
          <w:szCs w:val="19"/>
        </w:rPr>
        <w:t xml:space="preserve">, </w:t>
      </w:r>
      <w:r w:rsidR="00E571E1">
        <w:rPr>
          <w:szCs w:val="19"/>
        </w:rPr>
        <w:t xml:space="preserve">l’opzione donna </w:t>
      </w:r>
      <w:r w:rsidR="00E23EF1">
        <w:rPr>
          <w:szCs w:val="19"/>
        </w:rPr>
        <w:t>e l’</w:t>
      </w:r>
      <w:proofErr w:type="spellStart"/>
      <w:r w:rsidR="00E23EF1">
        <w:rPr>
          <w:szCs w:val="19"/>
        </w:rPr>
        <w:t>A.Pe</w:t>
      </w:r>
      <w:proofErr w:type="spellEnd"/>
      <w:r w:rsidR="00E23EF1">
        <w:rPr>
          <w:szCs w:val="19"/>
        </w:rPr>
        <w:t>)</w:t>
      </w:r>
    </w:p>
    <w:p w14:paraId="7D68FA49" w14:textId="77777777" w:rsidR="003014AF" w:rsidRDefault="00A67FBD" w:rsidP="00B879D0">
      <w:pPr>
        <w:pStyle w:val="Paragrafoelenco"/>
        <w:numPr>
          <w:ilvl w:val="0"/>
          <w:numId w:val="5"/>
        </w:numPr>
        <w:spacing w:line="360" w:lineRule="auto"/>
        <w:ind w:left="714" w:hanging="357"/>
      </w:pPr>
      <w:r>
        <w:rPr>
          <w:szCs w:val="19"/>
        </w:rPr>
        <w:t>La protezione sociale e</w:t>
      </w:r>
      <w:r w:rsidR="00E23EF1">
        <w:rPr>
          <w:szCs w:val="19"/>
        </w:rPr>
        <w:t xml:space="preserve"> g</w:t>
      </w:r>
      <w:r>
        <w:rPr>
          <w:szCs w:val="19"/>
        </w:rPr>
        <w:t>li ammortizzatori sociali:</w:t>
      </w:r>
      <w:r w:rsidR="000152EF">
        <w:rPr>
          <w:szCs w:val="19"/>
        </w:rPr>
        <w:t xml:space="preserve"> </w:t>
      </w:r>
      <w:r>
        <w:rPr>
          <w:szCs w:val="19"/>
        </w:rPr>
        <w:t xml:space="preserve">la CIG, </w:t>
      </w:r>
      <w:r w:rsidR="00E23EF1">
        <w:rPr>
          <w:szCs w:val="19"/>
        </w:rPr>
        <w:t>la N</w:t>
      </w:r>
      <w:r w:rsidR="000152EF">
        <w:rPr>
          <w:szCs w:val="19"/>
        </w:rPr>
        <w:t>a</w:t>
      </w:r>
      <w:r>
        <w:rPr>
          <w:szCs w:val="19"/>
        </w:rPr>
        <w:t xml:space="preserve">spi, </w:t>
      </w:r>
      <w:r w:rsidR="008A523D">
        <w:rPr>
          <w:szCs w:val="19"/>
        </w:rPr>
        <w:t>l’Assegno di inclusione</w:t>
      </w:r>
    </w:p>
    <w:p w14:paraId="3F56CB1D" w14:textId="77777777" w:rsidR="003014AF" w:rsidRDefault="000152EF" w:rsidP="00B879D0">
      <w:pPr>
        <w:pStyle w:val="Paragrafoelenco"/>
        <w:numPr>
          <w:ilvl w:val="0"/>
          <w:numId w:val="5"/>
        </w:numPr>
        <w:spacing w:line="360" w:lineRule="auto"/>
        <w:ind w:left="714" w:hanging="357"/>
        <w:rPr>
          <w:szCs w:val="19"/>
        </w:rPr>
      </w:pPr>
      <w:r>
        <w:rPr>
          <w:szCs w:val="19"/>
        </w:rPr>
        <w:t>L’assicurazione INAIL e il rischio assicurato</w:t>
      </w:r>
    </w:p>
    <w:p w14:paraId="7FBAF677" w14:textId="77777777" w:rsidR="008A523D" w:rsidRDefault="00A67FBD" w:rsidP="00B879D0">
      <w:pPr>
        <w:pStyle w:val="Paragrafoelenco"/>
        <w:numPr>
          <w:ilvl w:val="0"/>
          <w:numId w:val="5"/>
        </w:numPr>
        <w:tabs>
          <w:tab w:val="left" w:pos="851"/>
        </w:tabs>
        <w:spacing w:line="360" w:lineRule="auto"/>
        <w:ind w:left="714" w:hanging="357"/>
        <w:textAlignment w:val="auto"/>
        <w:rPr>
          <w:szCs w:val="19"/>
        </w:rPr>
      </w:pPr>
      <w:r>
        <w:rPr>
          <w:szCs w:val="19"/>
        </w:rPr>
        <w:t xml:space="preserve">L’assistenza sanitaria: l’ASL, </w:t>
      </w:r>
      <w:r w:rsidR="000152EF">
        <w:rPr>
          <w:szCs w:val="19"/>
        </w:rPr>
        <w:t>i livelli organizzativi del sistema sanitario</w:t>
      </w:r>
    </w:p>
    <w:p w14:paraId="428E38C1" w14:textId="77777777" w:rsidR="003014AF" w:rsidRDefault="008A523D" w:rsidP="00B879D0">
      <w:pPr>
        <w:pStyle w:val="Paragrafoelenco"/>
        <w:numPr>
          <w:ilvl w:val="0"/>
          <w:numId w:val="5"/>
        </w:numPr>
        <w:tabs>
          <w:tab w:val="left" w:pos="851"/>
        </w:tabs>
        <w:spacing w:line="360" w:lineRule="auto"/>
        <w:ind w:left="714" w:hanging="357"/>
        <w:textAlignment w:val="auto"/>
        <w:rPr>
          <w:szCs w:val="19"/>
        </w:rPr>
      </w:pPr>
      <w:r>
        <w:rPr>
          <w:szCs w:val="19"/>
        </w:rPr>
        <w:t>Il finanziamento del sistema sanitario</w:t>
      </w:r>
    </w:p>
    <w:p w14:paraId="697A56BD" w14:textId="77777777" w:rsidR="002A68F0" w:rsidRDefault="002A68F0" w:rsidP="002A68F0">
      <w:pPr>
        <w:pStyle w:val="Paragrafoelenco"/>
        <w:tabs>
          <w:tab w:val="left" w:pos="851"/>
        </w:tabs>
        <w:spacing w:line="360" w:lineRule="auto"/>
        <w:ind w:left="714"/>
        <w:textAlignment w:val="auto"/>
        <w:rPr>
          <w:szCs w:val="19"/>
        </w:rPr>
      </w:pPr>
    </w:p>
    <w:p w14:paraId="33D20001" w14:textId="1FBC89B7" w:rsidR="003014AF" w:rsidRDefault="006641A7">
      <w:pPr>
        <w:spacing w:after="120" w:line="360" w:lineRule="auto"/>
        <w:rPr>
          <w:szCs w:val="19"/>
        </w:rPr>
      </w:pPr>
      <w:r>
        <w:rPr>
          <w:szCs w:val="19"/>
        </w:rPr>
        <w:lastRenderedPageBreak/>
        <w:t>7</w:t>
      </w:r>
      <w:r w:rsidR="000152EF">
        <w:rPr>
          <w:szCs w:val="19"/>
        </w:rPr>
        <w:t>) Le entrate pubbliche</w:t>
      </w:r>
      <w:r w:rsidR="00E23EF1">
        <w:rPr>
          <w:szCs w:val="19"/>
        </w:rPr>
        <w:t xml:space="preserve"> </w:t>
      </w:r>
    </w:p>
    <w:p w14:paraId="1A5706F3" w14:textId="05A86710" w:rsidR="00E23EF1" w:rsidRDefault="00E23EF1" w:rsidP="00E23EF1">
      <w:pPr>
        <w:pStyle w:val="Paragrafoelenco"/>
        <w:numPr>
          <w:ilvl w:val="0"/>
          <w:numId w:val="6"/>
        </w:numPr>
        <w:spacing w:after="120" w:line="360" w:lineRule="auto"/>
        <w:rPr>
          <w:szCs w:val="19"/>
        </w:rPr>
      </w:pPr>
      <w:r>
        <w:rPr>
          <w:szCs w:val="19"/>
        </w:rPr>
        <w:t>Forme di classificazione delle entrate pubbliche</w:t>
      </w:r>
    </w:p>
    <w:p w14:paraId="2C11F222" w14:textId="77777777" w:rsidR="00FD1AB9" w:rsidRDefault="00FD1AB9" w:rsidP="00FD1AB9">
      <w:pPr>
        <w:pStyle w:val="Paragrafoelenco"/>
        <w:numPr>
          <w:ilvl w:val="0"/>
          <w:numId w:val="6"/>
        </w:numPr>
        <w:spacing w:after="120" w:line="360" w:lineRule="auto"/>
        <w:rPr>
          <w:szCs w:val="19"/>
        </w:rPr>
      </w:pPr>
      <w:r>
        <w:rPr>
          <w:szCs w:val="19"/>
        </w:rPr>
        <w:t>Le entrate tributarie: imposte, tasse e contributi</w:t>
      </w:r>
    </w:p>
    <w:p w14:paraId="17B250ED" w14:textId="5EFC8599" w:rsidR="00E23EF1" w:rsidRDefault="000152EF">
      <w:pPr>
        <w:pStyle w:val="Paragrafoelenco"/>
        <w:numPr>
          <w:ilvl w:val="0"/>
          <w:numId w:val="6"/>
        </w:numPr>
        <w:spacing w:after="120" w:line="360" w:lineRule="auto"/>
        <w:rPr>
          <w:szCs w:val="19"/>
        </w:rPr>
      </w:pPr>
      <w:r>
        <w:rPr>
          <w:szCs w:val="19"/>
        </w:rPr>
        <w:t xml:space="preserve">Le entrate pubbliche: </w:t>
      </w:r>
      <w:r w:rsidR="00E23EF1">
        <w:rPr>
          <w:szCs w:val="19"/>
        </w:rPr>
        <w:t>i prezzi</w:t>
      </w:r>
      <w:r w:rsidR="00FD1AB9">
        <w:rPr>
          <w:szCs w:val="19"/>
        </w:rPr>
        <w:t xml:space="preserve"> e l’alienazione di beni pubblici</w:t>
      </w:r>
    </w:p>
    <w:p w14:paraId="2ED753DD" w14:textId="13E9C949" w:rsidR="003014AF" w:rsidRDefault="00E23EF1">
      <w:pPr>
        <w:pStyle w:val="Paragrafoelenco"/>
        <w:numPr>
          <w:ilvl w:val="0"/>
          <w:numId w:val="6"/>
        </w:numPr>
        <w:spacing w:after="120" w:line="360" w:lineRule="auto"/>
        <w:rPr>
          <w:szCs w:val="19"/>
        </w:rPr>
      </w:pPr>
      <w:r>
        <w:rPr>
          <w:szCs w:val="19"/>
        </w:rPr>
        <w:t>L</w:t>
      </w:r>
      <w:r w:rsidR="008D6E3B">
        <w:rPr>
          <w:szCs w:val="19"/>
        </w:rPr>
        <w:t xml:space="preserve">e entrate pubbliche: </w:t>
      </w:r>
      <w:r w:rsidR="002B57FD">
        <w:rPr>
          <w:szCs w:val="19"/>
        </w:rPr>
        <w:t xml:space="preserve">l’accensione di prestiti ed il </w:t>
      </w:r>
      <w:r w:rsidR="008D6E3B">
        <w:rPr>
          <w:szCs w:val="19"/>
        </w:rPr>
        <w:t>debito</w:t>
      </w:r>
      <w:r w:rsidR="002B57FD">
        <w:rPr>
          <w:szCs w:val="19"/>
        </w:rPr>
        <w:t xml:space="preserve"> pubblico</w:t>
      </w:r>
      <w:r w:rsidR="000152EF">
        <w:rPr>
          <w:szCs w:val="19"/>
        </w:rPr>
        <w:t xml:space="preserve"> </w:t>
      </w:r>
    </w:p>
    <w:p w14:paraId="777C1C5C" w14:textId="77777777" w:rsidR="003014AF" w:rsidRDefault="000152EF" w:rsidP="008333C3">
      <w:pPr>
        <w:pStyle w:val="Paragrafoelenco"/>
        <w:numPr>
          <w:ilvl w:val="0"/>
          <w:numId w:val="6"/>
        </w:numPr>
        <w:spacing w:after="120" w:line="360" w:lineRule="auto"/>
        <w:rPr>
          <w:szCs w:val="19"/>
        </w:rPr>
      </w:pPr>
      <w:r>
        <w:rPr>
          <w:szCs w:val="19"/>
        </w:rPr>
        <w:t>La pressione tributaria</w:t>
      </w:r>
      <w:r w:rsidR="00F643C5">
        <w:rPr>
          <w:szCs w:val="19"/>
        </w:rPr>
        <w:t>: gli effetti micro e macroeconomici e la lotta all’evasione fiscale</w:t>
      </w:r>
    </w:p>
    <w:p w14:paraId="6F58DAB9" w14:textId="77777777" w:rsidR="000177B7" w:rsidRPr="008333C3" w:rsidRDefault="000177B7" w:rsidP="000177B7">
      <w:pPr>
        <w:pStyle w:val="Paragrafoelenco"/>
        <w:spacing w:after="120" w:line="360" w:lineRule="auto"/>
        <w:rPr>
          <w:szCs w:val="19"/>
        </w:rPr>
      </w:pPr>
    </w:p>
    <w:p w14:paraId="3ECBDB3A" w14:textId="67C5C182" w:rsidR="003014AF" w:rsidRDefault="002A68F0">
      <w:pPr>
        <w:spacing w:after="120" w:line="360" w:lineRule="auto"/>
        <w:rPr>
          <w:szCs w:val="19"/>
        </w:rPr>
      </w:pPr>
      <w:r>
        <w:rPr>
          <w:szCs w:val="19"/>
        </w:rPr>
        <w:t>8</w:t>
      </w:r>
      <w:r w:rsidR="000152EF">
        <w:rPr>
          <w:szCs w:val="19"/>
        </w:rPr>
        <w:t>) Le imposte</w:t>
      </w:r>
      <w:r w:rsidR="006641A7">
        <w:rPr>
          <w:szCs w:val="19"/>
        </w:rPr>
        <w:t xml:space="preserve"> (Dispensa)</w:t>
      </w:r>
    </w:p>
    <w:p w14:paraId="38C2F454" w14:textId="0D39FDFF" w:rsidR="002B57FD" w:rsidRPr="002B57FD" w:rsidRDefault="002B57FD">
      <w:pPr>
        <w:pStyle w:val="Paragrafoelenco"/>
        <w:numPr>
          <w:ilvl w:val="0"/>
          <w:numId w:val="7"/>
        </w:numPr>
        <w:spacing w:line="360" w:lineRule="auto"/>
      </w:pPr>
      <w:r>
        <w:rPr>
          <w:szCs w:val="19"/>
        </w:rPr>
        <w:t>L’obbligo tributario ed il presupposto de</w:t>
      </w:r>
      <w:r w:rsidR="008D59F3">
        <w:rPr>
          <w:szCs w:val="19"/>
        </w:rPr>
        <w:t>l</w:t>
      </w:r>
      <w:r>
        <w:rPr>
          <w:szCs w:val="19"/>
        </w:rPr>
        <w:t>l’imposta</w:t>
      </w:r>
    </w:p>
    <w:p w14:paraId="2DA608D4" w14:textId="2A23F99B" w:rsidR="003014AF" w:rsidRDefault="000152EF">
      <w:pPr>
        <w:pStyle w:val="Paragrafoelenco"/>
        <w:numPr>
          <w:ilvl w:val="0"/>
          <w:numId w:val="7"/>
        </w:numPr>
        <w:spacing w:line="360" w:lineRule="auto"/>
      </w:pPr>
      <w:r>
        <w:rPr>
          <w:szCs w:val="19"/>
        </w:rPr>
        <w:t>Gli elementi essenziali dell’imposta: soggetto, presupposto, base imponibile ed aliquota</w:t>
      </w:r>
    </w:p>
    <w:p w14:paraId="55AD6ECD" w14:textId="77777777" w:rsidR="003014AF" w:rsidRDefault="000152EF">
      <w:pPr>
        <w:pStyle w:val="Paragrafoelenco"/>
        <w:numPr>
          <w:ilvl w:val="0"/>
          <w:numId w:val="7"/>
        </w:numPr>
        <w:spacing w:line="360" w:lineRule="auto"/>
      </w:pPr>
      <w:r>
        <w:rPr>
          <w:szCs w:val="19"/>
        </w:rPr>
        <w:t>La dichiarazione e l’accertamento dell’imposta</w:t>
      </w:r>
    </w:p>
    <w:p w14:paraId="79809ABE" w14:textId="77777777" w:rsidR="003014AF" w:rsidRDefault="000152EF">
      <w:pPr>
        <w:pStyle w:val="Paragrafoelenco"/>
        <w:numPr>
          <w:ilvl w:val="0"/>
          <w:numId w:val="7"/>
        </w:numPr>
        <w:spacing w:line="360" w:lineRule="auto"/>
        <w:rPr>
          <w:szCs w:val="19"/>
        </w:rPr>
      </w:pPr>
      <w:r>
        <w:rPr>
          <w:szCs w:val="19"/>
        </w:rPr>
        <w:t>La classificazione delle imposte: dirette ed indirette, reali e personali, proporzionali e progressive</w:t>
      </w:r>
    </w:p>
    <w:p w14:paraId="55BD56EB" w14:textId="77777777" w:rsidR="003014AF" w:rsidRDefault="000152EF">
      <w:pPr>
        <w:pStyle w:val="Paragrafoelenco"/>
        <w:numPr>
          <w:ilvl w:val="0"/>
          <w:numId w:val="7"/>
        </w:numPr>
        <w:spacing w:line="360" w:lineRule="auto"/>
        <w:textAlignment w:val="auto"/>
        <w:rPr>
          <w:szCs w:val="19"/>
        </w:rPr>
      </w:pPr>
      <w:r>
        <w:rPr>
          <w:szCs w:val="19"/>
        </w:rPr>
        <w:t>I diversi tipi di progressività delle imposte</w:t>
      </w:r>
    </w:p>
    <w:p w14:paraId="5BBC64CA" w14:textId="77777777" w:rsidR="003014AF" w:rsidRDefault="000152EF">
      <w:pPr>
        <w:pStyle w:val="Paragrafoelenco"/>
        <w:numPr>
          <w:ilvl w:val="0"/>
          <w:numId w:val="7"/>
        </w:numPr>
        <w:spacing w:line="360" w:lineRule="auto"/>
        <w:rPr>
          <w:szCs w:val="19"/>
        </w:rPr>
      </w:pPr>
      <w:r>
        <w:rPr>
          <w:szCs w:val="19"/>
        </w:rPr>
        <w:t xml:space="preserve">I principi </w:t>
      </w:r>
      <w:r w:rsidR="006641A7">
        <w:rPr>
          <w:szCs w:val="19"/>
        </w:rPr>
        <w:t xml:space="preserve">costituzionali e </w:t>
      </w:r>
      <w:r>
        <w:rPr>
          <w:szCs w:val="19"/>
        </w:rPr>
        <w:t>giuridici dell’imposta: generalità, uniformità e progressività</w:t>
      </w:r>
    </w:p>
    <w:p w14:paraId="7EFEE3D4" w14:textId="506F81CC" w:rsidR="008D59F3" w:rsidRDefault="008D59F3">
      <w:pPr>
        <w:pStyle w:val="Paragrafoelenco"/>
        <w:numPr>
          <w:ilvl w:val="0"/>
          <w:numId w:val="7"/>
        </w:numPr>
        <w:spacing w:line="360" w:lineRule="auto"/>
        <w:rPr>
          <w:szCs w:val="19"/>
        </w:rPr>
      </w:pPr>
      <w:r>
        <w:rPr>
          <w:szCs w:val="19"/>
        </w:rPr>
        <w:t>Gli effetti macroeconomici dell’aggravio d’imposta</w:t>
      </w:r>
    </w:p>
    <w:p w14:paraId="6573770B" w14:textId="77777777" w:rsidR="003014AF" w:rsidRDefault="000152EF">
      <w:pPr>
        <w:pStyle w:val="Paragrafoelenco"/>
        <w:numPr>
          <w:ilvl w:val="0"/>
          <w:numId w:val="7"/>
        </w:numPr>
        <w:spacing w:line="360" w:lineRule="auto"/>
        <w:rPr>
          <w:szCs w:val="19"/>
        </w:rPr>
      </w:pPr>
      <w:r>
        <w:rPr>
          <w:szCs w:val="19"/>
        </w:rPr>
        <w:t>Gli effetti microeconomici dell’imposta: la rimozione, l’elusione, l’evasione e la traslazione d’imposta</w:t>
      </w:r>
    </w:p>
    <w:p w14:paraId="19AABCC9" w14:textId="77777777" w:rsidR="000177B7" w:rsidRDefault="000177B7" w:rsidP="000177B7">
      <w:pPr>
        <w:pStyle w:val="Paragrafoelenco"/>
        <w:spacing w:line="360" w:lineRule="auto"/>
        <w:rPr>
          <w:szCs w:val="19"/>
        </w:rPr>
      </w:pPr>
    </w:p>
    <w:p w14:paraId="4619320D" w14:textId="3CC5F57C" w:rsidR="003014AF" w:rsidRDefault="002A68F0">
      <w:p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>9</w:t>
      </w:r>
      <w:r w:rsidR="000152EF">
        <w:rPr>
          <w:color w:val="000000" w:themeColor="text1"/>
        </w:rPr>
        <w:t>)   Il sistema tributario italiano</w:t>
      </w:r>
      <w:r w:rsidR="006641A7">
        <w:rPr>
          <w:color w:val="000000" w:themeColor="text1"/>
        </w:rPr>
        <w:t xml:space="preserve"> (Dispensa)</w:t>
      </w:r>
    </w:p>
    <w:p w14:paraId="4FA1FE0E" w14:textId="77777777" w:rsidR="003014AF" w:rsidRDefault="000152EF">
      <w:pPr>
        <w:pStyle w:val="Paragrafoelenco"/>
        <w:numPr>
          <w:ilvl w:val="0"/>
          <w:numId w:val="11"/>
        </w:numPr>
        <w:spacing w:line="36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t>L’attuale sistema tributario italiano: le imposte dirette, indirette e locali</w:t>
      </w:r>
    </w:p>
    <w:p w14:paraId="149C370E" w14:textId="77777777" w:rsidR="003014AF" w:rsidRDefault="000152EF">
      <w:pPr>
        <w:pStyle w:val="Paragrafoelenco"/>
        <w:numPr>
          <w:ilvl w:val="0"/>
          <w:numId w:val="11"/>
        </w:numPr>
        <w:spacing w:line="36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t xml:space="preserve">L’Irpef: le categorie di reddito assoggettate </w:t>
      </w:r>
    </w:p>
    <w:p w14:paraId="47F8D101" w14:textId="77777777" w:rsidR="003014AF" w:rsidRDefault="000152EF">
      <w:pPr>
        <w:pStyle w:val="Paragrafoelenco"/>
        <w:numPr>
          <w:ilvl w:val="0"/>
          <w:numId w:val="11"/>
        </w:numPr>
        <w:spacing w:line="36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t>Il calcolo dell’Irpef: la base imponibile e gli oneri deducibili</w:t>
      </w:r>
    </w:p>
    <w:p w14:paraId="2F76E0B1" w14:textId="77777777" w:rsidR="003014AF" w:rsidRDefault="000152EF">
      <w:pPr>
        <w:pStyle w:val="Paragrafoelenco"/>
        <w:numPr>
          <w:ilvl w:val="0"/>
          <w:numId w:val="11"/>
        </w:numPr>
        <w:spacing w:line="36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t xml:space="preserve">Il calcolo dell’Irpef: la progressività dell’imposta e il sistema delle detrazioni </w:t>
      </w:r>
    </w:p>
    <w:p w14:paraId="7E96AB28" w14:textId="77777777" w:rsidR="003014AF" w:rsidRDefault="000152EF">
      <w:pPr>
        <w:pStyle w:val="Paragrafoelenco"/>
        <w:numPr>
          <w:ilvl w:val="0"/>
          <w:numId w:val="11"/>
        </w:numPr>
        <w:spacing w:line="36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t>L’</w:t>
      </w:r>
      <w:proofErr w:type="spellStart"/>
      <w:r>
        <w:rPr>
          <w:color w:val="000000" w:themeColor="text1"/>
        </w:rPr>
        <w:t>Ires</w:t>
      </w:r>
      <w:proofErr w:type="spellEnd"/>
      <w:r>
        <w:rPr>
          <w:color w:val="000000" w:themeColor="text1"/>
        </w:rPr>
        <w:t>: caratteri, soggetti, presupposto ed aliquota</w:t>
      </w:r>
    </w:p>
    <w:p w14:paraId="75311AF5" w14:textId="77777777" w:rsidR="003014AF" w:rsidRDefault="000152EF">
      <w:pPr>
        <w:pStyle w:val="Paragrafoelenco"/>
        <w:numPr>
          <w:ilvl w:val="0"/>
          <w:numId w:val="11"/>
        </w:numPr>
        <w:spacing w:line="36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t>L’IVA: presupposto, soggetti passivi, aliquote, modalità di dichiarazione e versamento</w:t>
      </w:r>
    </w:p>
    <w:p w14:paraId="77E42BE7" w14:textId="77777777" w:rsidR="003014AF" w:rsidRDefault="000152EF">
      <w:pPr>
        <w:pStyle w:val="Paragrafoelenco"/>
        <w:numPr>
          <w:ilvl w:val="0"/>
          <w:numId w:val="11"/>
        </w:numPr>
        <w:spacing w:line="36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t xml:space="preserve">L’IVA: le novità legislative sullo split </w:t>
      </w:r>
      <w:proofErr w:type="spellStart"/>
      <w:r>
        <w:rPr>
          <w:color w:val="000000" w:themeColor="text1"/>
        </w:rPr>
        <w:t>payment</w:t>
      </w:r>
      <w:proofErr w:type="spellEnd"/>
      <w:r>
        <w:rPr>
          <w:color w:val="000000" w:themeColor="text1"/>
        </w:rPr>
        <w:t xml:space="preserve"> e </w:t>
      </w:r>
      <w:proofErr w:type="gramStart"/>
      <w:r>
        <w:rPr>
          <w:color w:val="000000" w:themeColor="text1"/>
        </w:rPr>
        <w:t>sul reverse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change</w:t>
      </w:r>
      <w:proofErr w:type="spellEnd"/>
    </w:p>
    <w:p w14:paraId="0B9181F1" w14:textId="2C2DE621" w:rsidR="008B6875" w:rsidRDefault="008B6875">
      <w:pPr>
        <w:pStyle w:val="Paragrafoelenco"/>
        <w:numPr>
          <w:ilvl w:val="0"/>
          <w:numId w:val="11"/>
        </w:numPr>
        <w:spacing w:line="36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t xml:space="preserve">Le imposte sugli affari: imposte di bollo e catastali, imposte sul </w:t>
      </w:r>
      <w:r w:rsidR="001943A4">
        <w:rPr>
          <w:color w:val="000000" w:themeColor="text1"/>
        </w:rPr>
        <w:t>gioco</w:t>
      </w:r>
    </w:p>
    <w:p w14:paraId="07752359" w14:textId="77777777" w:rsidR="003014AF" w:rsidRDefault="000152EF">
      <w:pPr>
        <w:pStyle w:val="Paragrafoelenco"/>
        <w:numPr>
          <w:ilvl w:val="0"/>
          <w:numId w:val="11"/>
        </w:numPr>
        <w:spacing w:line="36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t>Il sistema doganale ed i dazi</w:t>
      </w:r>
    </w:p>
    <w:p w14:paraId="33D9CC7F" w14:textId="77777777" w:rsidR="003014AF" w:rsidRDefault="000152EF">
      <w:pPr>
        <w:pStyle w:val="Paragrafoelenco"/>
        <w:numPr>
          <w:ilvl w:val="0"/>
          <w:numId w:val="11"/>
        </w:numPr>
        <w:spacing w:line="360" w:lineRule="auto"/>
        <w:textAlignment w:val="auto"/>
        <w:rPr>
          <w:color w:val="000000" w:themeColor="text1"/>
          <w:sz w:val="22"/>
          <w:szCs w:val="19"/>
        </w:rPr>
      </w:pPr>
      <w:r>
        <w:rPr>
          <w:color w:val="000000" w:themeColor="text1"/>
          <w:szCs w:val="19"/>
        </w:rPr>
        <w:t>Il sistema di finanziamento regionale e l’Irap</w:t>
      </w:r>
    </w:p>
    <w:p w14:paraId="458702B2" w14:textId="77777777" w:rsidR="003014AF" w:rsidRDefault="000152EF">
      <w:pPr>
        <w:pStyle w:val="Paragrafoelenco"/>
        <w:numPr>
          <w:ilvl w:val="0"/>
          <w:numId w:val="11"/>
        </w:numPr>
        <w:spacing w:line="360" w:lineRule="auto"/>
        <w:textAlignment w:val="auto"/>
        <w:rPr>
          <w:color w:val="000000" w:themeColor="text1"/>
          <w:sz w:val="22"/>
          <w:szCs w:val="19"/>
        </w:rPr>
      </w:pPr>
      <w:r>
        <w:rPr>
          <w:color w:val="000000" w:themeColor="text1"/>
          <w:szCs w:val="19"/>
        </w:rPr>
        <w:t xml:space="preserve">Il sistema di finanziamento locale e la </w:t>
      </w:r>
      <w:proofErr w:type="spellStart"/>
      <w:r>
        <w:rPr>
          <w:color w:val="000000" w:themeColor="text1"/>
          <w:szCs w:val="19"/>
        </w:rPr>
        <w:t>Iuc</w:t>
      </w:r>
      <w:proofErr w:type="spellEnd"/>
    </w:p>
    <w:p w14:paraId="677F4958" w14:textId="77777777" w:rsidR="003014AF" w:rsidRDefault="000152EF">
      <w:pPr>
        <w:pStyle w:val="Paragrafoelenco"/>
        <w:numPr>
          <w:ilvl w:val="0"/>
          <w:numId w:val="11"/>
        </w:numPr>
        <w:spacing w:line="360" w:lineRule="auto"/>
        <w:textAlignment w:val="auto"/>
        <w:rPr>
          <w:color w:val="000000" w:themeColor="text1"/>
          <w:sz w:val="22"/>
          <w:szCs w:val="19"/>
        </w:rPr>
      </w:pPr>
      <w:r>
        <w:rPr>
          <w:color w:val="000000" w:themeColor="text1"/>
          <w:szCs w:val="19"/>
        </w:rPr>
        <w:t xml:space="preserve">L’Imposta Unica Comunale: le componenti </w:t>
      </w:r>
      <w:proofErr w:type="spellStart"/>
      <w:r>
        <w:rPr>
          <w:color w:val="000000" w:themeColor="text1"/>
          <w:szCs w:val="19"/>
        </w:rPr>
        <w:t>Imu</w:t>
      </w:r>
      <w:proofErr w:type="spellEnd"/>
      <w:r>
        <w:rPr>
          <w:color w:val="000000" w:themeColor="text1"/>
          <w:szCs w:val="19"/>
        </w:rPr>
        <w:t>, Tari e Tasi.</w:t>
      </w:r>
    </w:p>
    <w:p w14:paraId="192D9747" w14:textId="77777777" w:rsidR="003014AF" w:rsidRDefault="003014A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rPr>
          <w:b/>
          <w:sz w:val="22"/>
        </w:rPr>
      </w:pPr>
    </w:p>
    <w:p w14:paraId="363EC289" w14:textId="1FF0D56A" w:rsidR="008941E0" w:rsidRDefault="000152E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prof. Lorenzo Berra</w:t>
      </w:r>
      <w:r w:rsidR="000C7D8E">
        <w:rPr>
          <w:b/>
          <w:sz w:val="22"/>
        </w:rPr>
        <w:tab/>
      </w:r>
      <w:r w:rsidR="000C7D8E">
        <w:rPr>
          <w:b/>
          <w:sz w:val="22"/>
        </w:rPr>
        <w:tab/>
      </w:r>
      <w:r w:rsidR="000C7D8E">
        <w:rPr>
          <w:b/>
          <w:sz w:val="22"/>
        </w:rPr>
        <w:tab/>
      </w:r>
      <w:r w:rsidR="000C7D8E">
        <w:rPr>
          <w:b/>
          <w:sz w:val="22"/>
        </w:rPr>
        <w:tab/>
      </w:r>
      <w:r w:rsidR="000C7D8E">
        <w:rPr>
          <w:b/>
          <w:sz w:val="22"/>
        </w:rPr>
        <w:tab/>
      </w:r>
      <w:r w:rsidR="000C7D8E">
        <w:rPr>
          <w:b/>
          <w:sz w:val="22"/>
        </w:rPr>
        <w:tab/>
      </w:r>
      <w:r w:rsidR="000C7D8E">
        <w:rPr>
          <w:b/>
          <w:sz w:val="22"/>
        </w:rPr>
        <w:tab/>
      </w:r>
      <w:r w:rsidR="008941E0">
        <w:rPr>
          <w:b/>
          <w:sz w:val="22"/>
        </w:rPr>
        <w:t>I rappresentanti</w:t>
      </w:r>
    </w:p>
    <w:p w14:paraId="20B9C821" w14:textId="77777777" w:rsidR="003014AF" w:rsidRDefault="003014A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2"/>
        </w:rPr>
      </w:pPr>
    </w:p>
    <w:p w14:paraId="123F62F9" w14:textId="77777777" w:rsidR="003014AF" w:rsidRDefault="003014A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sectPr w:rsidR="003014AF">
      <w:pgSz w:w="12240" w:h="15840"/>
      <w:pgMar w:top="1417" w:right="1134" w:bottom="1134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5F09"/>
    <w:multiLevelType w:val="hybridMultilevel"/>
    <w:tmpl w:val="3C5AA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05EC"/>
    <w:multiLevelType w:val="multilevel"/>
    <w:tmpl w:val="CEA4E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D0BE3"/>
    <w:multiLevelType w:val="multilevel"/>
    <w:tmpl w:val="89DC5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84603E"/>
    <w:multiLevelType w:val="multilevel"/>
    <w:tmpl w:val="D81C46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D654890"/>
    <w:multiLevelType w:val="multilevel"/>
    <w:tmpl w:val="EDFA1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416455"/>
    <w:multiLevelType w:val="multilevel"/>
    <w:tmpl w:val="D2886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E3055D"/>
    <w:multiLevelType w:val="multilevel"/>
    <w:tmpl w:val="C636A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BC09BD"/>
    <w:multiLevelType w:val="multilevel"/>
    <w:tmpl w:val="6BCAA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E664CD"/>
    <w:multiLevelType w:val="multilevel"/>
    <w:tmpl w:val="A6AEF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2E75E8"/>
    <w:multiLevelType w:val="multilevel"/>
    <w:tmpl w:val="2A08B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135203"/>
    <w:multiLevelType w:val="multilevel"/>
    <w:tmpl w:val="1B8AC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FC3664"/>
    <w:multiLevelType w:val="multilevel"/>
    <w:tmpl w:val="B74EA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3012B3"/>
    <w:multiLevelType w:val="multilevel"/>
    <w:tmpl w:val="3A44A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AF"/>
    <w:rsid w:val="000152EF"/>
    <w:rsid w:val="000177B7"/>
    <w:rsid w:val="000843BF"/>
    <w:rsid w:val="000C7D8E"/>
    <w:rsid w:val="000D7965"/>
    <w:rsid w:val="001563FF"/>
    <w:rsid w:val="0016445E"/>
    <w:rsid w:val="001943A4"/>
    <w:rsid w:val="00232FE3"/>
    <w:rsid w:val="002A68F0"/>
    <w:rsid w:val="002B57FD"/>
    <w:rsid w:val="002F7B1E"/>
    <w:rsid w:val="003014AF"/>
    <w:rsid w:val="00417618"/>
    <w:rsid w:val="00526106"/>
    <w:rsid w:val="00613886"/>
    <w:rsid w:val="006142AC"/>
    <w:rsid w:val="006641A7"/>
    <w:rsid w:val="006F5779"/>
    <w:rsid w:val="00826F6C"/>
    <w:rsid w:val="008333C3"/>
    <w:rsid w:val="00837B74"/>
    <w:rsid w:val="008941E0"/>
    <w:rsid w:val="008A523D"/>
    <w:rsid w:val="008B6875"/>
    <w:rsid w:val="008D59F3"/>
    <w:rsid w:val="008D6E3B"/>
    <w:rsid w:val="00923EB7"/>
    <w:rsid w:val="009477F8"/>
    <w:rsid w:val="00A106B2"/>
    <w:rsid w:val="00A67FBD"/>
    <w:rsid w:val="00B879D0"/>
    <w:rsid w:val="00BC5C2C"/>
    <w:rsid w:val="00C75A4E"/>
    <w:rsid w:val="00D7346E"/>
    <w:rsid w:val="00E12036"/>
    <w:rsid w:val="00E23EF1"/>
    <w:rsid w:val="00E571E1"/>
    <w:rsid w:val="00F352E6"/>
    <w:rsid w:val="00F643C5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1252"/>
  <w15:docId w15:val="{7FDB5054-9D1B-4F3A-AFD8-3659E682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886"/>
    <w:pPr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qFormat/>
    <w:rsid w:val="00DD0886"/>
    <w:rPr>
      <w:sz w:val="16"/>
    </w:rPr>
  </w:style>
  <w:style w:type="character" w:customStyle="1" w:styleId="ListLabel1">
    <w:name w:val="ListLabel 1"/>
    <w:qFormat/>
    <w:rsid w:val="00A8680F"/>
    <w:rPr>
      <w:rFonts w:eastAsia="Times New Roman" w:cs="Times New Roman"/>
    </w:rPr>
  </w:style>
  <w:style w:type="character" w:customStyle="1" w:styleId="ListLabel2">
    <w:name w:val="ListLabel 2"/>
    <w:qFormat/>
    <w:rsid w:val="00A8680F"/>
    <w:rPr>
      <w:rFonts w:cs="Courier New"/>
    </w:rPr>
  </w:style>
  <w:style w:type="character" w:customStyle="1" w:styleId="ListLabel3">
    <w:name w:val="ListLabel 3"/>
    <w:qFormat/>
    <w:rsid w:val="00A8680F"/>
    <w:rPr>
      <w:rFonts w:cs="Courier New"/>
    </w:rPr>
  </w:style>
  <w:style w:type="character" w:customStyle="1" w:styleId="ListLabel4">
    <w:name w:val="ListLabel 4"/>
    <w:qFormat/>
    <w:rsid w:val="00A8680F"/>
    <w:rPr>
      <w:rFonts w:cs="Courier New"/>
    </w:rPr>
  </w:style>
  <w:style w:type="character" w:customStyle="1" w:styleId="ListLabel5">
    <w:name w:val="ListLabel 5"/>
    <w:qFormat/>
    <w:rsid w:val="00A8680F"/>
    <w:rPr>
      <w:rFonts w:cs="Courier New"/>
    </w:rPr>
  </w:style>
  <w:style w:type="character" w:customStyle="1" w:styleId="ListLabel6">
    <w:name w:val="ListLabel 6"/>
    <w:qFormat/>
    <w:rsid w:val="00A8680F"/>
    <w:rPr>
      <w:rFonts w:cs="Courier New"/>
    </w:rPr>
  </w:style>
  <w:style w:type="character" w:customStyle="1" w:styleId="ListLabel7">
    <w:name w:val="ListLabel 7"/>
    <w:qFormat/>
    <w:rsid w:val="00A8680F"/>
    <w:rPr>
      <w:rFonts w:cs="Courier New"/>
    </w:rPr>
  </w:style>
  <w:style w:type="character" w:customStyle="1" w:styleId="ListLabel8">
    <w:name w:val="ListLabel 8"/>
    <w:qFormat/>
    <w:rsid w:val="00A8680F"/>
    <w:rPr>
      <w:rFonts w:cs="Courier New"/>
    </w:rPr>
  </w:style>
  <w:style w:type="character" w:customStyle="1" w:styleId="ListLabel9">
    <w:name w:val="ListLabel 9"/>
    <w:qFormat/>
    <w:rsid w:val="00A8680F"/>
    <w:rPr>
      <w:rFonts w:cs="Courier New"/>
    </w:rPr>
  </w:style>
  <w:style w:type="character" w:customStyle="1" w:styleId="ListLabel10">
    <w:name w:val="ListLabel 10"/>
    <w:qFormat/>
    <w:rsid w:val="00A8680F"/>
    <w:rPr>
      <w:rFonts w:cs="Courier New"/>
    </w:rPr>
  </w:style>
  <w:style w:type="character" w:customStyle="1" w:styleId="ListLabel11">
    <w:name w:val="ListLabel 11"/>
    <w:qFormat/>
    <w:rsid w:val="00A8680F"/>
    <w:rPr>
      <w:rFonts w:cs="Courier New"/>
    </w:rPr>
  </w:style>
  <w:style w:type="character" w:customStyle="1" w:styleId="ListLabel12">
    <w:name w:val="ListLabel 12"/>
    <w:qFormat/>
    <w:rsid w:val="00A8680F"/>
    <w:rPr>
      <w:rFonts w:cs="Courier New"/>
    </w:rPr>
  </w:style>
  <w:style w:type="character" w:customStyle="1" w:styleId="ListLabel13">
    <w:name w:val="ListLabel 13"/>
    <w:qFormat/>
    <w:rsid w:val="00A8680F"/>
    <w:rPr>
      <w:rFonts w:cs="Courier New"/>
    </w:rPr>
  </w:style>
  <w:style w:type="character" w:customStyle="1" w:styleId="ListLabel14">
    <w:name w:val="ListLabel 14"/>
    <w:qFormat/>
    <w:rsid w:val="00A8680F"/>
    <w:rPr>
      <w:rFonts w:cs="Courier New"/>
    </w:rPr>
  </w:style>
  <w:style w:type="character" w:customStyle="1" w:styleId="ListLabel15">
    <w:name w:val="ListLabel 15"/>
    <w:qFormat/>
    <w:rsid w:val="00A8680F"/>
    <w:rPr>
      <w:rFonts w:cs="Courier New"/>
    </w:rPr>
  </w:style>
  <w:style w:type="character" w:customStyle="1" w:styleId="ListLabel16">
    <w:name w:val="ListLabel 16"/>
    <w:qFormat/>
    <w:rsid w:val="00A8680F"/>
    <w:rPr>
      <w:rFonts w:cs="Courier New"/>
    </w:rPr>
  </w:style>
  <w:style w:type="character" w:customStyle="1" w:styleId="ListLabel17">
    <w:name w:val="ListLabel 17"/>
    <w:qFormat/>
    <w:rsid w:val="00A8680F"/>
    <w:rPr>
      <w:rFonts w:cs="Courier New"/>
    </w:rPr>
  </w:style>
  <w:style w:type="character" w:customStyle="1" w:styleId="ListLabel18">
    <w:name w:val="ListLabel 18"/>
    <w:qFormat/>
    <w:rsid w:val="00A8680F"/>
    <w:rPr>
      <w:rFonts w:cs="Courier New"/>
    </w:rPr>
  </w:style>
  <w:style w:type="character" w:customStyle="1" w:styleId="ListLabel19">
    <w:name w:val="ListLabel 19"/>
    <w:qFormat/>
    <w:rsid w:val="00A8680F"/>
    <w:rPr>
      <w:rFonts w:cs="Courier New"/>
    </w:rPr>
  </w:style>
  <w:style w:type="character" w:customStyle="1" w:styleId="ListLabel20">
    <w:name w:val="ListLabel 20"/>
    <w:qFormat/>
    <w:rsid w:val="00A8680F"/>
    <w:rPr>
      <w:rFonts w:cs="Courier New"/>
    </w:rPr>
  </w:style>
  <w:style w:type="character" w:customStyle="1" w:styleId="ListLabel21">
    <w:name w:val="ListLabel 21"/>
    <w:qFormat/>
    <w:rsid w:val="00A8680F"/>
    <w:rPr>
      <w:rFonts w:cs="Courier New"/>
    </w:rPr>
  </w:style>
  <w:style w:type="character" w:customStyle="1" w:styleId="ListLabel22">
    <w:name w:val="ListLabel 22"/>
    <w:qFormat/>
    <w:rsid w:val="00A8680F"/>
    <w:rPr>
      <w:rFonts w:cs="Courier New"/>
    </w:rPr>
  </w:style>
  <w:style w:type="character" w:customStyle="1" w:styleId="ListLabel23">
    <w:name w:val="ListLabel 23"/>
    <w:qFormat/>
    <w:rsid w:val="00A8680F"/>
    <w:rPr>
      <w:rFonts w:cs="Courier New"/>
    </w:rPr>
  </w:style>
  <w:style w:type="character" w:customStyle="1" w:styleId="ListLabel24">
    <w:name w:val="ListLabel 24"/>
    <w:qFormat/>
    <w:rsid w:val="00A8680F"/>
    <w:rPr>
      <w:rFonts w:cs="Courier New"/>
    </w:rPr>
  </w:style>
  <w:style w:type="character" w:customStyle="1" w:styleId="ListLabel25">
    <w:name w:val="ListLabel 25"/>
    <w:qFormat/>
    <w:rsid w:val="00A8680F"/>
    <w:rPr>
      <w:rFonts w:cs="Courier New"/>
    </w:rPr>
  </w:style>
  <w:style w:type="character" w:customStyle="1" w:styleId="ListLabel26">
    <w:name w:val="ListLabel 26"/>
    <w:qFormat/>
    <w:rsid w:val="00A8680F"/>
    <w:rPr>
      <w:rFonts w:cs="Courier New"/>
    </w:rPr>
  </w:style>
  <w:style w:type="character" w:customStyle="1" w:styleId="ListLabel27">
    <w:name w:val="ListLabel 27"/>
    <w:qFormat/>
    <w:rsid w:val="00A8680F"/>
    <w:rPr>
      <w:rFonts w:cs="Courier New"/>
    </w:rPr>
  </w:style>
  <w:style w:type="character" w:customStyle="1" w:styleId="ListLabel28">
    <w:name w:val="ListLabel 28"/>
    <w:qFormat/>
    <w:rsid w:val="00A8680F"/>
    <w:rPr>
      <w:rFonts w:cs="Courier New"/>
    </w:rPr>
  </w:style>
  <w:style w:type="character" w:customStyle="1" w:styleId="ListLabel29">
    <w:name w:val="ListLabel 29"/>
    <w:qFormat/>
    <w:rsid w:val="00A8680F"/>
    <w:rPr>
      <w:rFonts w:cs="Courier New"/>
    </w:rPr>
  </w:style>
  <w:style w:type="character" w:customStyle="1" w:styleId="ListLabel30">
    <w:name w:val="ListLabel 30"/>
    <w:qFormat/>
    <w:rsid w:val="00A8680F"/>
    <w:rPr>
      <w:rFonts w:cs="Courier New"/>
    </w:rPr>
  </w:style>
  <w:style w:type="character" w:customStyle="1" w:styleId="ListLabel31">
    <w:name w:val="ListLabel 31"/>
    <w:qFormat/>
    <w:rsid w:val="00A8680F"/>
    <w:rPr>
      <w:rFonts w:cs="Courier New"/>
    </w:rPr>
  </w:style>
  <w:style w:type="character" w:customStyle="1" w:styleId="ListLabel32">
    <w:name w:val="ListLabel 32"/>
    <w:qFormat/>
    <w:rsid w:val="00A8680F"/>
    <w:rPr>
      <w:rFonts w:cs="Courier New"/>
    </w:rPr>
  </w:style>
  <w:style w:type="character" w:customStyle="1" w:styleId="ListLabel33">
    <w:name w:val="ListLabel 33"/>
    <w:qFormat/>
    <w:rsid w:val="00A8680F"/>
    <w:rPr>
      <w:rFonts w:cs="Courier New"/>
    </w:rPr>
  </w:style>
  <w:style w:type="character" w:customStyle="1" w:styleId="ListLabel34">
    <w:name w:val="ListLabel 34"/>
    <w:qFormat/>
    <w:rsid w:val="00A8680F"/>
    <w:rPr>
      <w:rFonts w:cs="Courier New"/>
    </w:rPr>
  </w:style>
  <w:style w:type="character" w:customStyle="1" w:styleId="ListLabel35">
    <w:name w:val="ListLabel 35"/>
    <w:qFormat/>
    <w:rsid w:val="00A8680F"/>
    <w:rPr>
      <w:rFonts w:cs="Courier New"/>
    </w:rPr>
  </w:style>
  <w:style w:type="character" w:customStyle="1" w:styleId="ListLabel36">
    <w:name w:val="ListLabel 36"/>
    <w:qFormat/>
    <w:rsid w:val="00A8680F"/>
    <w:rPr>
      <w:rFonts w:cs="Courier New"/>
    </w:rPr>
  </w:style>
  <w:style w:type="character" w:customStyle="1" w:styleId="ListLabel37">
    <w:name w:val="ListLabel 37"/>
    <w:qFormat/>
    <w:rsid w:val="00A8680F"/>
    <w:rPr>
      <w:rFonts w:cs="Courier New"/>
    </w:rPr>
  </w:style>
  <w:style w:type="character" w:customStyle="1" w:styleId="ListLabel38">
    <w:name w:val="ListLabel 38"/>
    <w:qFormat/>
    <w:rsid w:val="00A8680F"/>
    <w:rPr>
      <w:rFonts w:cs="Courier New"/>
    </w:rPr>
  </w:style>
  <w:style w:type="character" w:customStyle="1" w:styleId="ListLabel39">
    <w:name w:val="ListLabel 39"/>
    <w:qFormat/>
    <w:rsid w:val="00A8680F"/>
    <w:rPr>
      <w:rFonts w:cs="Courier New"/>
    </w:rPr>
  </w:style>
  <w:style w:type="character" w:customStyle="1" w:styleId="ListLabel40">
    <w:name w:val="ListLabel 40"/>
    <w:qFormat/>
    <w:rsid w:val="00A8680F"/>
    <w:rPr>
      <w:rFonts w:cs="Courier New"/>
    </w:rPr>
  </w:style>
  <w:style w:type="character" w:customStyle="1" w:styleId="ListLabel41">
    <w:name w:val="ListLabel 41"/>
    <w:qFormat/>
    <w:rsid w:val="00A8680F"/>
    <w:rPr>
      <w:rFonts w:cs="Courier New"/>
    </w:rPr>
  </w:style>
  <w:style w:type="character" w:customStyle="1" w:styleId="ListLabel42">
    <w:name w:val="ListLabel 42"/>
    <w:qFormat/>
    <w:rsid w:val="00A8680F"/>
    <w:rPr>
      <w:rFonts w:cs="Courier New"/>
    </w:rPr>
  </w:style>
  <w:style w:type="character" w:customStyle="1" w:styleId="ListLabel43">
    <w:name w:val="ListLabel 43"/>
    <w:qFormat/>
    <w:rsid w:val="00A8680F"/>
    <w:rPr>
      <w:rFonts w:cs="Courier New"/>
    </w:rPr>
  </w:style>
  <w:style w:type="character" w:customStyle="1" w:styleId="ListLabel44">
    <w:name w:val="ListLabel 44"/>
    <w:qFormat/>
    <w:rsid w:val="00A8680F"/>
    <w:rPr>
      <w:rFonts w:cs="Courier New"/>
    </w:rPr>
  </w:style>
  <w:style w:type="character" w:customStyle="1" w:styleId="ListLabel45">
    <w:name w:val="ListLabel 45"/>
    <w:qFormat/>
    <w:rsid w:val="00A8680F"/>
    <w:rPr>
      <w:rFonts w:cs="Courier New"/>
    </w:rPr>
  </w:style>
  <w:style w:type="character" w:customStyle="1" w:styleId="ListLabel46">
    <w:name w:val="ListLabel 46"/>
    <w:qFormat/>
    <w:rsid w:val="00A8680F"/>
    <w:rPr>
      <w:rFonts w:cs="Courier New"/>
    </w:rPr>
  </w:style>
  <w:style w:type="character" w:customStyle="1" w:styleId="ListLabel47">
    <w:name w:val="ListLabel 47"/>
    <w:qFormat/>
    <w:rsid w:val="00A8680F"/>
    <w:rPr>
      <w:rFonts w:cs="Courier New"/>
    </w:rPr>
  </w:style>
  <w:style w:type="character" w:customStyle="1" w:styleId="ListLabel48">
    <w:name w:val="ListLabel 48"/>
    <w:qFormat/>
    <w:rsid w:val="00A8680F"/>
    <w:rPr>
      <w:rFonts w:cs="Courier New"/>
    </w:rPr>
  </w:style>
  <w:style w:type="character" w:customStyle="1" w:styleId="ListLabel49">
    <w:name w:val="ListLabel 49"/>
    <w:qFormat/>
    <w:rsid w:val="00A8680F"/>
    <w:rPr>
      <w:rFonts w:cs="Courier New"/>
    </w:rPr>
  </w:style>
  <w:style w:type="character" w:customStyle="1" w:styleId="ListLabel50">
    <w:name w:val="ListLabel 50"/>
    <w:qFormat/>
    <w:rsid w:val="00A8680F"/>
    <w:rPr>
      <w:rFonts w:cs="Courier New"/>
    </w:rPr>
  </w:style>
  <w:style w:type="character" w:customStyle="1" w:styleId="ListLabel51">
    <w:name w:val="ListLabel 51"/>
    <w:qFormat/>
    <w:rsid w:val="00A8680F"/>
    <w:rPr>
      <w:rFonts w:cs="Courier New"/>
    </w:rPr>
  </w:style>
  <w:style w:type="character" w:customStyle="1" w:styleId="ListLabel52">
    <w:name w:val="ListLabel 52"/>
    <w:qFormat/>
    <w:rsid w:val="00A8680F"/>
    <w:rPr>
      <w:rFonts w:cs="Courier New"/>
    </w:rPr>
  </w:style>
  <w:style w:type="character" w:customStyle="1" w:styleId="ListLabel53">
    <w:name w:val="ListLabel 53"/>
    <w:qFormat/>
    <w:rsid w:val="00A8680F"/>
    <w:rPr>
      <w:rFonts w:cs="Courier New"/>
    </w:rPr>
  </w:style>
  <w:style w:type="character" w:customStyle="1" w:styleId="ListLabel54">
    <w:name w:val="ListLabel 54"/>
    <w:qFormat/>
    <w:rsid w:val="00A8680F"/>
    <w:rPr>
      <w:rFonts w:cs="Courier New"/>
    </w:rPr>
  </w:style>
  <w:style w:type="character" w:customStyle="1" w:styleId="ListLabel55">
    <w:name w:val="ListLabel 55"/>
    <w:qFormat/>
    <w:rsid w:val="00A8680F"/>
    <w:rPr>
      <w:rFonts w:cs="Courier New"/>
    </w:rPr>
  </w:style>
  <w:style w:type="character" w:customStyle="1" w:styleId="ListLabel56">
    <w:name w:val="ListLabel 56"/>
    <w:qFormat/>
    <w:rsid w:val="00A8680F"/>
    <w:rPr>
      <w:rFonts w:cs="Courier New"/>
    </w:rPr>
  </w:style>
  <w:style w:type="character" w:customStyle="1" w:styleId="ListLabel57">
    <w:name w:val="ListLabel 57"/>
    <w:qFormat/>
    <w:rsid w:val="00A8680F"/>
    <w:rPr>
      <w:rFonts w:cs="Courier New"/>
    </w:rPr>
  </w:style>
  <w:style w:type="character" w:customStyle="1" w:styleId="ListLabel58">
    <w:name w:val="ListLabel 58"/>
    <w:qFormat/>
    <w:rsid w:val="00A8680F"/>
    <w:rPr>
      <w:rFonts w:cs="Courier New"/>
    </w:rPr>
  </w:style>
  <w:style w:type="character" w:customStyle="1" w:styleId="ListLabel59">
    <w:name w:val="ListLabel 59"/>
    <w:qFormat/>
    <w:rsid w:val="00A8680F"/>
    <w:rPr>
      <w:rFonts w:cs="Courier New"/>
    </w:rPr>
  </w:style>
  <w:style w:type="character" w:customStyle="1" w:styleId="ListLabel60">
    <w:name w:val="ListLabel 60"/>
    <w:qFormat/>
    <w:rsid w:val="00A8680F"/>
    <w:rPr>
      <w:rFonts w:cs="Courier New"/>
    </w:rPr>
  </w:style>
  <w:style w:type="character" w:customStyle="1" w:styleId="ListLabel61">
    <w:name w:val="ListLabel 61"/>
    <w:qFormat/>
    <w:rsid w:val="00A8680F"/>
    <w:rPr>
      <w:rFonts w:cs="Courier New"/>
    </w:rPr>
  </w:style>
  <w:style w:type="character" w:customStyle="1" w:styleId="ListLabel62">
    <w:name w:val="ListLabel 62"/>
    <w:qFormat/>
    <w:rsid w:val="00A8680F"/>
    <w:rPr>
      <w:rFonts w:cs="Courier New"/>
    </w:rPr>
  </w:style>
  <w:style w:type="character" w:customStyle="1" w:styleId="ListLabel63">
    <w:name w:val="ListLabel 63"/>
    <w:qFormat/>
    <w:rsid w:val="00A8680F"/>
    <w:rPr>
      <w:rFonts w:cs="Courier New"/>
    </w:rPr>
  </w:style>
  <w:style w:type="character" w:customStyle="1" w:styleId="ListLabel64">
    <w:name w:val="ListLabel 64"/>
    <w:qFormat/>
    <w:rsid w:val="00A8680F"/>
    <w:rPr>
      <w:rFonts w:cs="Courier New"/>
    </w:rPr>
  </w:style>
  <w:style w:type="character" w:customStyle="1" w:styleId="ListLabel65">
    <w:name w:val="ListLabel 65"/>
    <w:qFormat/>
    <w:rsid w:val="00A8680F"/>
    <w:rPr>
      <w:rFonts w:cs="Courier New"/>
    </w:rPr>
  </w:style>
  <w:style w:type="character" w:customStyle="1" w:styleId="ListLabel66">
    <w:name w:val="ListLabel 66"/>
    <w:qFormat/>
    <w:rsid w:val="00A8680F"/>
    <w:rPr>
      <w:rFonts w:cs="Courier New"/>
    </w:rPr>
  </w:style>
  <w:style w:type="character" w:customStyle="1" w:styleId="ListLabel67">
    <w:name w:val="ListLabel 67"/>
    <w:qFormat/>
    <w:rsid w:val="00A8680F"/>
    <w:rPr>
      <w:rFonts w:cs="Courier New"/>
    </w:rPr>
  </w:style>
  <w:style w:type="character" w:customStyle="1" w:styleId="ListLabel68">
    <w:name w:val="ListLabel 68"/>
    <w:qFormat/>
    <w:rsid w:val="00A8680F"/>
    <w:rPr>
      <w:rFonts w:cs="Courier New"/>
    </w:rPr>
  </w:style>
  <w:style w:type="character" w:customStyle="1" w:styleId="ListLabel69">
    <w:name w:val="ListLabel 69"/>
    <w:qFormat/>
    <w:rsid w:val="00A8680F"/>
    <w:rPr>
      <w:rFonts w:cs="Courier New"/>
    </w:rPr>
  </w:style>
  <w:style w:type="character" w:customStyle="1" w:styleId="ListLabel70">
    <w:name w:val="ListLabel 70"/>
    <w:qFormat/>
    <w:rsid w:val="00A8680F"/>
    <w:rPr>
      <w:rFonts w:cs="Courier New"/>
    </w:rPr>
  </w:style>
  <w:style w:type="character" w:customStyle="1" w:styleId="ListLabel71">
    <w:name w:val="ListLabel 71"/>
    <w:qFormat/>
    <w:rsid w:val="00A8680F"/>
    <w:rPr>
      <w:rFonts w:cs="Courier New"/>
    </w:rPr>
  </w:style>
  <w:style w:type="character" w:customStyle="1" w:styleId="ListLabel72">
    <w:name w:val="ListLabel 72"/>
    <w:qFormat/>
    <w:rsid w:val="00A8680F"/>
    <w:rPr>
      <w:rFonts w:cs="Courier New"/>
    </w:rPr>
  </w:style>
  <w:style w:type="character" w:customStyle="1" w:styleId="ListLabel73">
    <w:name w:val="ListLabel 73"/>
    <w:qFormat/>
    <w:rsid w:val="00A8680F"/>
    <w:rPr>
      <w:rFonts w:cs="Courier New"/>
    </w:rPr>
  </w:style>
  <w:style w:type="character" w:customStyle="1" w:styleId="ListLabel74">
    <w:name w:val="ListLabel 74"/>
    <w:qFormat/>
    <w:rsid w:val="00A8680F"/>
    <w:rPr>
      <w:rFonts w:cs="Courier New"/>
    </w:rPr>
  </w:style>
  <w:style w:type="character" w:customStyle="1" w:styleId="ListLabel75">
    <w:name w:val="ListLabel 75"/>
    <w:qFormat/>
    <w:rsid w:val="00A8680F"/>
    <w:rPr>
      <w:rFonts w:cs="Courier New"/>
    </w:rPr>
  </w:style>
  <w:style w:type="character" w:customStyle="1" w:styleId="ListLabel76">
    <w:name w:val="ListLabel 76"/>
    <w:qFormat/>
    <w:rsid w:val="00A8680F"/>
    <w:rPr>
      <w:rFonts w:cs="Courier New"/>
    </w:rPr>
  </w:style>
  <w:style w:type="character" w:customStyle="1" w:styleId="ListLabel77">
    <w:name w:val="ListLabel 77"/>
    <w:qFormat/>
    <w:rsid w:val="00A8680F"/>
    <w:rPr>
      <w:rFonts w:cs="Courier New"/>
    </w:rPr>
  </w:style>
  <w:style w:type="character" w:customStyle="1" w:styleId="ListLabel78">
    <w:name w:val="ListLabel 78"/>
    <w:qFormat/>
    <w:rsid w:val="00A8680F"/>
    <w:rPr>
      <w:rFonts w:cs="Courier New"/>
    </w:rPr>
  </w:style>
  <w:style w:type="character" w:customStyle="1" w:styleId="ListLabel79">
    <w:name w:val="ListLabel 79"/>
    <w:qFormat/>
    <w:rsid w:val="00A8680F"/>
    <w:rPr>
      <w:rFonts w:cs="Courier New"/>
    </w:rPr>
  </w:style>
  <w:style w:type="character" w:customStyle="1" w:styleId="ListLabel80">
    <w:name w:val="ListLabel 80"/>
    <w:qFormat/>
    <w:rsid w:val="00A8680F"/>
    <w:rPr>
      <w:sz w:val="22"/>
      <w:szCs w:val="22"/>
    </w:rPr>
  </w:style>
  <w:style w:type="character" w:customStyle="1" w:styleId="ListLabel81">
    <w:name w:val="ListLabel 81"/>
    <w:qFormat/>
    <w:rsid w:val="00A8680F"/>
    <w:rPr>
      <w:rFonts w:cs="Courier New"/>
    </w:rPr>
  </w:style>
  <w:style w:type="character" w:customStyle="1" w:styleId="ListLabel82">
    <w:name w:val="ListLabel 82"/>
    <w:qFormat/>
    <w:rsid w:val="00A8680F"/>
    <w:rPr>
      <w:rFonts w:cs="Courier New"/>
    </w:rPr>
  </w:style>
  <w:style w:type="character" w:customStyle="1" w:styleId="ListLabel83">
    <w:name w:val="ListLabel 83"/>
    <w:qFormat/>
    <w:rsid w:val="00A8680F"/>
    <w:rPr>
      <w:rFonts w:cs="Courier New"/>
    </w:rPr>
  </w:style>
  <w:style w:type="character" w:customStyle="1" w:styleId="ListLabel84">
    <w:name w:val="ListLabel 84"/>
    <w:qFormat/>
    <w:rsid w:val="00A8680F"/>
    <w:rPr>
      <w:sz w:val="22"/>
      <w:szCs w:val="22"/>
    </w:rPr>
  </w:style>
  <w:style w:type="character" w:customStyle="1" w:styleId="ListLabel85">
    <w:name w:val="ListLabel 85"/>
    <w:qFormat/>
    <w:rsid w:val="00A8680F"/>
    <w:rPr>
      <w:rFonts w:cs="Courier New"/>
    </w:rPr>
  </w:style>
  <w:style w:type="character" w:customStyle="1" w:styleId="ListLabel86">
    <w:name w:val="ListLabel 86"/>
    <w:qFormat/>
    <w:rsid w:val="00A8680F"/>
    <w:rPr>
      <w:rFonts w:cs="Courier New"/>
    </w:rPr>
  </w:style>
  <w:style w:type="character" w:customStyle="1" w:styleId="ListLabel87">
    <w:name w:val="ListLabel 87"/>
    <w:qFormat/>
    <w:rsid w:val="00A8680F"/>
    <w:rPr>
      <w:rFonts w:cs="Courier New"/>
    </w:rPr>
  </w:style>
  <w:style w:type="character" w:customStyle="1" w:styleId="ListLabel88">
    <w:name w:val="ListLabel 88"/>
    <w:qFormat/>
    <w:rsid w:val="00A8680F"/>
    <w:rPr>
      <w:rFonts w:cs="Courier New"/>
    </w:rPr>
  </w:style>
  <w:style w:type="character" w:customStyle="1" w:styleId="ListLabel89">
    <w:name w:val="ListLabel 89"/>
    <w:qFormat/>
    <w:rsid w:val="00A8680F"/>
    <w:rPr>
      <w:rFonts w:cs="Courier New"/>
    </w:rPr>
  </w:style>
  <w:style w:type="character" w:customStyle="1" w:styleId="ListLabel90">
    <w:name w:val="ListLabel 90"/>
    <w:qFormat/>
    <w:rsid w:val="00A8680F"/>
    <w:rPr>
      <w:rFonts w:cs="Courier New"/>
    </w:rPr>
  </w:style>
  <w:style w:type="character" w:customStyle="1" w:styleId="ListLabel91">
    <w:name w:val="ListLabel 91"/>
    <w:qFormat/>
    <w:rsid w:val="00A8680F"/>
    <w:rPr>
      <w:rFonts w:cs="Courier New"/>
    </w:rPr>
  </w:style>
  <w:style w:type="character" w:customStyle="1" w:styleId="ListLabel92">
    <w:name w:val="ListLabel 92"/>
    <w:qFormat/>
    <w:rsid w:val="00A8680F"/>
    <w:rPr>
      <w:rFonts w:cs="Courier New"/>
    </w:rPr>
  </w:style>
  <w:style w:type="character" w:customStyle="1" w:styleId="ListLabel93">
    <w:name w:val="ListLabel 93"/>
    <w:qFormat/>
    <w:rsid w:val="00A8680F"/>
    <w:rPr>
      <w:rFonts w:cs="Courier New"/>
    </w:rPr>
  </w:style>
  <w:style w:type="character" w:customStyle="1" w:styleId="ListLabel94">
    <w:name w:val="ListLabel 94"/>
    <w:qFormat/>
    <w:rsid w:val="00A8680F"/>
    <w:rPr>
      <w:rFonts w:cs="Courier New"/>
    </w:rPr>
  </w:style>
  <w:style w:type="character" w:customStyle="1" w:styleId="ListLabel95">
    <w:name w:val="ListLabel 95"/>
    <w:qFormat/>
    <w:rsid w:val="00A8680F"/>
    <w:rPr>
      <w:rFonts w:cs="Courier New"/>
    </w:rPr>
  </w:style>
  <w:style w:type="character" w:customStyle="1" w:styleId="ListLabel96">
    <w:name w:val="ListLabel 96"/>
    <w:qFormat/>
    <w:rsid w:val="00A8680F"/>
    <w:rPr>
      <w:rFonts w:cs="Courier New"/>
    </w:rPr>
  </w:style>
  <w:style w:type="character" w:customStyle="1" w:styleId="ListLabel97">
    <w:name w:val="ListLabel 97"/>
    <w:qFormat/>
    <w:rsid w:val="00A8680F"/>
    <w:rPr>
      <w:sz w:val="22"/>
      <w:szCs w:val="22"/>
    </w:rPr>
  </w:style>
  <w:style w:type="character" w:customStyle="1" w:styleId="ListLabel98">
    <w:name w:val="ListLabel 98"/>
    <w:qFormat/>
    <w:rsid w:val="00A8680F"/>
    <w:rPr>
      <w:rFonts w:cs="Courier New"/>
    </w:rPr>
  </w:style>
  <w:style w:type="character" w:customStyle="1" w:styleId="ListLabel99">
    <w:name w:val="ListLabel 99"/>
    <w:qFormat/>
    <w:rsid w:val="00A8680F"/>
    <w:rPr>
      <w:rFonts w:cs="Courier New"/>
    </w:rPr>
  </w:style>
  <w:style w:type="character" w:customStyle="1" w:styleId="ListLabel100">
    <w:name w:val="ListLabel 100"/>
    <w:qFormat/>
    <w:rsid w:val="00A8680F"/>
    <w:rPr>
      <w:rFonts w:cs="Courier New"/>
    </w:rPr>
  </w:style>
  <w:style w:type="character" w:customStyle="1" w:styleId="ListLabel101">
    <w:name w:val="ListLabel 101"/>
    <w:qFormat/>
    <w:rsid w:val="00A8680F"/>
    <w:rPr>
      <w:rFonts w:cs="Courier New"/>
    </w:rPr>
  </w:style>
  <w:style w:type="character" w:customStyle="1" w:styleId="ListLabel102">
    <w:name w:val="ListLabel 102"/>
    <w:qFormat/>
    <w:rsid w:val="00A8680F"/>
    <w:rPr>
      <w:rFonts w:cs="Courier New"/>
    </w:rPr>
  </w:style>
  <w:style w:type="character" w:customStyle="1" w:styleId="ListLabel103">
    <w:name w:val="ListLabel 103"/>
    <w:qFormat/>
    <w:rsid w:val="00A8680F"/>
    <w:rPr>
      <w:rFonts w:cs="Courier New"/>
    </w:rPr>
  </w:style>
  <w:style w:type="character" w:customStyle="1" w:styleId="ListLabel104">
    <w:name w:val="ListLabel 104"/>
    <w:qFormat/>
    <w:rsid w:val="00A8680F"/>
    <w:rPr>
      <w:rFonts w:cs="Courier New"/>
    </w:rPr>
  </w:style>
  <w:style w:type="character" w:customStyle="1" w:styleId="ListLabel105">
    <w:name w:val="ListLabel 105"/>
    <w:qFormat/>
    <w:rsid w:val="00A8680F"/>
    <w:rPr>
      <w:rFonts w:cs="Courier New"/>
    </w:rPr>
  </w:style>
  <w:style w:type="character" w:customStyle="1" w:styleId="ListLabel106">
    <w:name w:val="ListLabel 106"/>
    <w:qFormat/>
    <w:rsid w:val="00A8680F"/>
    <w:rPr>
      <w:rFonts w:cs="Courier New"/>
    </w:rPr>
  </w:style>
  <w:style w:type="character" w:customStyle="1" w:styleId="ListLabel107">
    <w:name w:val="ListLabel 107"/>
    <w:qFormat/>
    <w:rsid w:val="00A8680F"/>
    <w:rPr>
      <w:rFonts w:cs="Courier New"/>
    </w:rPr>
  </w:style>
  <w:style w:type="character" w:customStyle="1" w:styleId="ListLabel108">
    <w:name w:val="ListLabel 108"/>
    <w:qFormat/>
    <w:rsid w:val="00A8680F"/>
    <w:rPr>
      <w:rFonts w:cs="Courier New"/>
    </w:rPr>
  </w:style>
  <w:style w:type="character" w:customStyle="1" w:styleId="ListLabel109">
    <w:name w:val="ListLabel 109"/>
    <w:qFormat/>
    <w:rsid w:val="00A8680F"/>
    <w:rPr>
      <w:rFonts w:cs="Courier New"/>
    </w:rPr>
  </w:style>
  <w:style w:type="character" w:customStyle="1" w:styleId="Caratteredinumerazione">
    <w:name w:val="Carattere di numerazione"/>
    <w:qFormat/>
    <w:rsid w:val="00A8680F"/>
  </w:style>
  <w:style w:type="character" w:customStyle="1" w:styleId="Punti">
    <w:name w:val="Punti"/>
    <w:qFormat/>
    <w:rsid w:val="00A8680F"/>
    <w:rPr>
      <w:rFonts w:ascii="OpenSymbol" w:eastAsia="OpenSymbol" w:hAnsi="OpenSymbol" w:cs="OpenSymbol"/>
    </w:rPr>
  </w:style>
  <w:style w:type="character" w:customStyle="1" w:styleId="ListLabel110">
    <w:name w:val="ListLabel 110"/>
    <w:qFormat/>
    <w:rPr>
      <w:rFonts w:cs="Symbol"/>
      <w:sz w:val="22"/>
      <w:szCs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  <w:sz w:val="22"/>
      <w:szCs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  <w:sz w:val="22"/>
      <w:szCs w:val="22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Symbol"/>
      <w:sz w:val="22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  <w:sz w:val="22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  <w:sz w:val="22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paragraph" w:styleId="Titolo">
    <w:name w:val="Title"/>
    <w:basedOn w:val="Normale"/>
    <w:next w:val="Corpotesto"/>
    <w:qFormat/>
    <w:rsid w:val="00A868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A8680F"/>
    <w:pPr>
      <w:spacing w:after="140" w:line="288" w:lineRule="auto"/>
    </w:pPr>
  </w:style>
  <w:style w:type="paragraph" w:styleId="Elenco">
    <w:name w:val="List"/>
    <w:basedOn w:val="Corpotesto"/>
    <w:rsid w:val="00A8680F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8680F"/>
    <w:pPr>
      <w:suppressLineNumbers/>
    </w:pPr>
    <w:rPr>
      <w:rFonts w:cs="Arial"/>
    </w:rPr>
  </w:style>
  <w:style w:type="paragraph" w:customStyle="1" w:styleId="Titolo11">
    <w:name w:val="Titolo 11"/>
    <w:basedOn w:val="Normale"/>
    <w:qFormat/>
    <w:rsid w:val="00DD0886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  <w:outlineLvl w:val="0"/>
    </w:pPr>
    <w:rPr>
      <w:rFonts w:ascii="Ottawa" w:hAnsi="Ottawa"/>
      <w:b/>
      <w:sz w:val="28"/>
    </w:rPr>
  </w:style>
  <w:style w:type="paragraph" w:customStyle="1" w:styleId="Titolo21">
    <w:name w:val="Titolo 21"/>
    <w:basedOn w:val="Normale"/>
    <w:qFormat/>
    <w:rsid w:val="00DD0886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  <w:outlineLvl w:val="1"/>
    </w:pPr>
    <w:rPr>
      <w:rFonts w:ascii="Ottawa" w:hAnsi="Ottawa"/>
      <w:b/>
      <w:bCs/>
      <w:sz w:val="24"/>
      <w:szCs w:val="24"/>
    </w:rPr>
  </w:style>
  <w:style w:type="paragraph" w:customStyle="1" w:styleId="Titolo31">
    <w:name w:val="Titolo 31"/>
    <w:basedOn w:val="Normale"/>
    <w:qFormat/>
    <w:rsid w:val="001E68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Didascalia1">
    <w:name w:val="Didascalia1"/>
    <w:basedOn w:val="Normale"/>
    <w:qFormat/>
    <w:rsid w:val="00A868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commento">
    <w:name w:val="annotation text"/>
    <w:basedOn w:val="Normale"/>
    <w:semiHidden/>
    <w:qFormat/>
    <w:rsid w:val="00DD0886"/>
  </w:style>
  <w:style w:type="paragraph" w:styleId="Testofumetto">
    <w:name w:val="Balloon Text"/>
    <w:basedOn w:val="Normale"/>
    <w:semiHidden/>
    <w:qFormat/>
    <w:rsid w:val="00DD08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570E"/>
    <w:pPr>
      <w:ind w:left="720"/>
      <w:contextualSpacing/>
    </w:pPr>
  </w:style>
  <w:style w:type="paragraph" w:customStyle="1" w:styleId="Standard">
    <w:name w:val="Standard"/>
    <w:qFormat/>
    <w:rsid w:val="007C5AF5"/>
    <w:pPr>
      <w:suppressAutoHyphens/>
      <w:textAlignment w:val="baseline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 COMMERCIALE E PER GEOMETRI</vt:lpstr>
    </vt:vector>
  </TitlesOfParts>
  <Company>Hewlett-Packard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 COMMERCIALE E PER GEOMETRI</dc:title>
  <dc:subject/>
  <dc:creator>Office</dc:creator>
  <dc:description/>
  <cp:lastModifiedBy>Lorenzo Berra</cp:lastModifiedBy>
  <cp:revision>12</cp:revision>
  <cp:lastPrinted>2023-05-29T07:29:00Z</cp:lastPrinted>
  <dcterms:created xsi:type="dcterms:W3CDTF">2024-05-06T08:37:00Z</dcterms:created>
  <dcterms:modified xsi:type="dcterms:W3CDTF">2024-05-24T05:29:00Z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